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4"/>
        <w:gridCol w:w="2274"/>
        <w:gridCol w:w="2873"/>
        <w:gridCol w:w="687"/>
        <w:gridCol w:w="852"/>
        <w:gridCol w:w="1058"/>
        <w:gridCol w:w="1827"/>
        <w:gridCol w:w="648"/>
      </w:tblGrid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 w:rsidRPr="00FE3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9A1" w:rsidRPr="00FE330B" w:rsidRDefault="00FE330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33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E33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E33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E33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E33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E33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A49A1" w:rsidRPr="00FE330B" w:rsidRDefault="003A49A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9A1" w:rsidRPr="00FE330B" w:rsidRDefault="003A49A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9A1" w:rsidRPr="00FE330B" w:rsidRDefault="003A49A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9A1" w:rsidRPr="00FE330B" w:rsidRDefault="003A49A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9A1" w:rsidRPr="00FE330B" w:rsidRDefault="003A49A1">
            <w:pPr>
              <w:rPr>
                <w:lang w:val="en-US"/>
              </w:rPr>
            </w:pPr>
          </w:p>
        </w:tc>
      </w:tr>
      <w:tr w:rsidR="003A49A1" w:rsidRPr="00FE3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9A1" w:rsidRPr="00FE330B" w:rsidRDefault="00FE330B">
            <w:pPr>
              <w:jc w:val="center"/>
              <w:rPr>
                <w:lang w:val="en-US"/>
              </w:rPr>
            </w:pPr>
            <w:r w:rsidRPr="00FE330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9A1" w:rsidRPr="00FE330B" w:rsidRDefault="003A49A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9A1" w:rsidRPr="00FE330B" w:rsidRDefault="003A49A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9A1" w:rsidRPr="00FE330B" w:rsidRDefault="003A49A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9A1" w:rsidRPr="00FE330B" w:rsidRDefault="003A49A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9A1" w:rsidRPr="00FE330B" w:rsidRDefault="003A49A1">
            <w:pPr>
              <w:rPr>
                <w:lang w:val="en-US"/>
              </w:rPr>
            </w:pPr>
          </w:p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9A1" w:rsidRDefault="00FE330B" w:rsidP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№.647-18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9A1" w:rsidRDefault="003A49A1"/>
        </w:tc>
        <w:tc>
          <w:tcPr>
            <w:tcW w:w="2533" w:type="dxa"/>
            <w:shd w:val="clear" w:color="FFFFFF" w:fill="auto"/>
            <w:vAlign w:val="bottom"/>
          </w:tcPr>
          <w:p w:rsidR="003A49A1" w:rsidRDefault="003A49A1"/>
        </w:tc>
        <w:tc>
          <w:tcPr>
            <w:tcW w:w="3321" w:type="dxa"/>
            <w:shd w:val="clear" w:color="FFFFFF" w:fill="auto"/>
            <w:vAlign w:val="bottom"/>
          </w:tcPr>
          <w:p w:rsidR="003A49A1" w:rsidRDefault="003A49A1"/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9A1" w:rsidRDefault="003A49A1"/>
        </w:tc>
        <w:tc>
          <w:tcPr>
            <w:tcW w:w="2533" w:type="dxa"/>
            <w:shd w:val="clear" w:color="FFFFFF" w:fill="auto"/>
            <w:vAlign w:val="bottom"/>
          </w:tcPr>
          <w:p w:rsidR="003A49A1" w:rsidRDefault="003A49A1"/>
        </w:tc>
        <w:tc>
          <w:tcPr>
            <w:tcW w:w="3321" w:type="dxa"/>
            <w:shd w:val="clear" w:color="FFFFFF" w:fill="auto"/>
            <w:vAlign w:val="bottom"/>
          </w:tcPr>
          <w:p w:rsidR="003A49A1" w:rsidRDefault="003A49A1"/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9A1" w:rsidRDefault="003A49A1">
            <w:pPr>
              <w:jc w:val="center"/>
            </w:pPr>
          </w:p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Турникет полуавтоматический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Турникет предназначен для расширения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(дополнения) уже имеющихся проходных на предприятиях, управляемых системами контроля и управления доступом других производителей. Турникет «SA-301» будет работать в составе СКУД других производителей, обеспечивающих техническое сопряжение с платой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турникетом.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Пропускная способность турникета — 30 человек в минуту!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9A1" w:rsidRDefault="003A49A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9A1" w:rsidRDefault="003A49A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Считыватель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считывания кода идентификационных карточек и передачи его на приборы приемно-контрольные или контроллеры СКД, поддерживающие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входной формат данных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Поддерживаемые форматы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Напряжение питания от 7 до 25В. Ток потребления не более 60.0мА при выключенном звуковом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сигнализаторе.Дистанция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считывани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9см. Диапазон рабочих температур 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чем от -20 до +50 °С. Габаритные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размерыне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более 82х82х22мм.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9A1" w:rsidRDefault="00FE33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9A1" w:rsidRDefault="003A49A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9A1" w:rsidRDefault="003A49A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A49A1" w:rsidRDefault="003A49A1"/>
        </w:tc>
        <w:tc>
          <w:tcPr>
            <w:tcW w:w="2533" w:type="dxa"/>
            <w:shd w:val="clear" w:color="FFFFFF" w:fill="auto"/>
            <w:vAlign w:val="bottom"/>
          </w:tcPr>
          <w:p w:rsidR="003A49A1" w:rsidRDefault="003A49A1"/>
        </w:tc>
        <w:tc>
          <w:tcPr>
            <w:tcW w:w="3321" w:type="dxa"/>
            <w:shd w:val="clear" w:color="FFFFFF" w:fill="auto"/>
            <w:vAlign w:val="bottom"/>
          </w:tcPr>
          <w:p w:rsidR="003A49A1" w:rsidRDefault="003A49A1"/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49A1" w:rsidRDefault="00FE330B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A49A1" w:rsidRDefault="003A49A1"/>
        </w:tc>
        <w:tc>
          <w:tcPr>
            <w:tcW w:w="2533" w:type="dxa"/>
            <w:shd w:val="clear" w:color="FFFFFF" w:fill="auto"/>
            <w:vAlign w:val="bottom"/>
          </w:tcPr>
          <w:p w:rsidR="003A49A1" w:rsidRDefault="003A49A1"/>
        </w:tc>
        <w:tc>
          <w:tcPr>
            <w:tcW w:w="3321" w:type="dxa"/>
            <w:shd w:val="clear" w:color="FFFFFF" w:fill="auto"/>
            <w:vAlign w:val="bottom"/>
          </w:tcPr>
          <w:p w:rsidR="003A49A1" w:rsidRDefault="003A49A1"/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49A1" w:rsidRDefault="00FE33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г.Красноярск, ул. Партизана Железняка, 3.</w:t>
            </w:r>
          </w:p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A49A1" w:rsidRDefault="003A49A1"/>
        </w:tc>
        <w:tc>
          <w:tcPr>
            <w:tcW w:w="2533" w:type="dxa"/>
            <w:shd w:val="clear" w:color="FFFFFF" w:fill="auto"/>
            <w:vAlign w:val="bottom"/>
          </w:tcPr>
          <w:p w:rsidR="003A49A1" w:rsidRDefault="003A49A1"/>
        </w:tc>
        <w:tc>
          <w:tcPr>
            <w:tcW w:w="3321" w:type="dxa"/>
            <w:shd w:val="clear" w:color="FFFFFF" w:fill="auto"/>
            <w:vAlign w:val="bottom"/>
          </w:tcPr>
          <w:p w:rsidR="003A49A1" w:rsidRDefault="003A49A1"/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49A1" w:rsidRDefault="00FE33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A49A1" w:rsidRDefault="003A49A1"/>
        </w:tc>
        <w:tc>
          <w:tcPr>
            <w:tcW w:w="2533" w:type="dxa"/>
            <w:shd w:val="clear" w:color="FFFFFF" w:fill="auto"/>
            <w:vAlign w:val="bottom"/>
          </w:tcPr>
          <w:p w:rsidR="003A49A1" w:rsidRDefault="003A49A1"/>
        </w:tc>
        <w:tc>
          <w:tcPr>
            <w:tcW w:w="3321" w:type="dxa"/>
            <w:shd w:val="clear" w:color="FFFFFF" w:fill="auto"/>
            <w:vAlign w:val="bottom"/>
          </w:tcPr>
          <w:p w:rsidR="003A49A1" w:rsidRDefault="003A49A1"/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49A1" w:rsidRDefault="00FE330B" w:rsidP="00FE330B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</w:t>
            </w:r>
            <w:r>
              <w:rPr>
                <w:rFonts w:ascii="Times New Roman" w:hAnsi="Times New Roman"/>
                <w:sz w:val="28"/>
                <w:szCs w:val="28"/>
              </w:rPr>
              <w:t>.07.2018 17:00:00 по местному времени.</w:t>
            </w:r>
          </w:p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9A1" w:rsidRDefault="003A49A1"/>
        </w:tc>
        <w:tc>
          <w:tcPr>
            <w:tcW w:w="2533" w:type="dxa"/>
            <w:shd w:val="clear" w:color="FFFFFF" w:fill="auto"/>
            <w:vAlign w:val="bottom"/>
          </w:tcPr>
          <w:p w:rsidR="003A49A1" w:rsidRDefault="003A49A1"/>
        </w:tc>
        <w:tc>
          <w:tcPr>
            <w:tcW w:w="3321" w:type="dxa"/>
            <w:shd w:val="clear" w:color="FFFFFF" w:fill="auto"/>
            <w:vAlign w:val="bottom"/>
          </w:tcPr>
          <w:p w:rsidR="003A49A1" w:rsidRDefault="003A49A1"/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49A1" w:rsidRDefault="00FE330B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9A1" w:rsidRDefault="003A49A1"/>
        </w:tc>
        <w:tc>
          <w:tcPr>
            <w:tcW w:w="2533" w:type="dxa"/>
            <w:shd w:val="clear" w:color="FFFFFF" w:fill="auto"/>
            <w:vAlign w:val="bottom"/>
          </w:tcPr>
          <w:p w:rsidR="003A49A1" w:rsidRDefault="003A49A1"/>
        </w:tc>
        <w:tc>
          <w:tcPr>
            <w:tcW w:w="3321" w:type="dxa"/>
            <w:shd w:val="clear" w:color="FFFFFF" w:fill="auto"/>
            <w:vAlign w:val="bottom"/>
          </w:tcPr>
          <w:p w:rsidR="003A49A1" w:rsidRDefault="003A49A1"/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9A1" w:rsidRDefault="003A49A1"/>
        </w:tc>
        <w:tc>
          <w:tcPr>
            <w:tcW w:w="2533" w:type="dxa"/>
            <w:shd w:val="clear" w:color="FFFFFF" w:fill="auto"/>
            <w:vAlign w:val="bottom"/>
          </w:tcPr>
          <w:p w:rsidR="003A49A1" w:rsidRDefault="003A49A1"/>
        </w:tc>
        <w:tc>
          <w:tcPr>
            <w:tcW w:w="3321" w:type="dxa"/>
            <w:shd w:val="clear" w:color="FFFFFF" w:fill="auto"/>
            <w:vAlign w:val="bottom"/>
          </w:tcPr>
          <w:p w:rsidR="003A49A1" w:rsidRDefault="003A49A1"/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9A1" w:rsidRDefault="003A49A1"/>
        </w:tc>
        <w:tc>
          <w:tcPr>
            <w:tcW w:w="2533" w:type="dxa"/>
            <w:shd w:val="clear" w:color="FFFFFF" w:fill="auto"/>
            <w:vAlign w:val="bottom"/>
          </w:tcPr>
          <w:p w:rsidR="003A49A1" w:rsidRDefault="003A49A1"/>
        </w:tc>
        <w:tc>
          <w:tcPr>
            <w:tcW w:w="3321" w:type="dxa"/>
            <w:shd w:val="clear" w:color="FFFFFF" w:fill="auto"/>
            <w:vAlign w:val="bottom"/>
          </w:tcPr>
          <w:p w:rsidR="003A49A1" w:rsidRDefault="003A49A1"/>
        </w:tc>
        <w:tc>
          <w:tcPr>
            <w:tcW w:w="111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286" w:type="dxa"/>
            <w:shd w:val="clear" w:color="FFFFFF" w:fill="auto"/>
            <w:vAlign w:val="bottom"/>
          </w:tcPr>
          <w:p w:rsidR="003A49A1" w:rsidRDefault="003A49A1"/>
        </w:tc>
        <w:tc>
          <w:tcPr>
            <w:tcW w:w="1470" w:type="dxa"/>
            <w:shd w:val="clear" w:color="FFFFFF" w:fill="auto"/>
            <w:vAlign w:val="bottom"/>
          </w:tcPr>
          <w:p w:rsidR="003A49A1" w:rsidRDefault="003A49A1"/>
        </w:tc>
        <w:tc>
          <w:tcPr>
            <w:tcW w:w="2087" w:type="dxa"/>
            <w:shd w:val="clear" w:color="FFFFFF" w:fill="auto"/>
            <w:vAlign w:val="bottom"/>
          </w:tcPr>
          <w:p w:rsidR="003A49A1" w:rsidRDefault="003A49A1"/>
        </w:tc>
        <w:tc>
          <w:tcPr>
            <w:tcW w:w="1903" w:type="dxa"/>
            <w:shd w:val="clear" w:color="FFFFFF" w:fill="auto"/>
            <w:vAlign w:val="bottom"/>
          </w:tcPr>
          <w:p w:rsidR="003A49A1" w:rsidRDefault="003A49A1"/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49A1" w:rsidRDefault="00FE330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49A1" w:rsidRDefault="00FE330B">
            <w:r>
              <w:rPr>
                <w:rFonts w:ascii="Times New Roman" w:hAnsi="Times New Roman"/>
                <w:sz w:val="28"/>
                <w:szCs w:val="28"/>
              </w:rPr>
              <w:t xml:space="preserve">Туркина </w:t>
            </w:r>
            <w:r>
              <w:rPr>
                <w:rFonts w:ascii="Times New Roman" w:hAnsi="Times New Roman"/>
                <w:sz w:val="28"/>
                <w:szCs w:val="28"/>
              </w:rPr>
              <w:t>Ольга Валерьевна, тел. 220-15-65</w:t>
            </w:r>
          </w:p>
        </w:tc>
      </w:tr>
    </w:tbl>
    <w:p w:rsidR="00000000" w:rsidRDefault="00FE330B"/>
    <w:sectPr w:rsidR="00000000" w:rsidSect="003A49A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49A1"/>
    <w:rsid w:val="003A49A1"/>
    <w:rsid w:val="00FE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A49A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2018-07-18T04:38:00Z</dcterms:created>
  <dcterms:modified xsi:type="dcterms:W3CDTF">2018-07-18T04:41:00Z</dcterms:modified>
</cp:coreProperties>
</file>