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2"/>
        <w:gridCol w:w="2923"/>
        <w:gridCol w:w="4774"/>
        <w:gridCol w:w="827"/>
        <w:gridCol w:w="1152"/>
        <w:gridCol w:w="1312"/>
        <w:gridCol w:w="1758"/>
        <w:gridCol w:w="1592"/>
        <w:gridCol w:w="615"/>
      </w:tblGrid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2464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RPr="0047600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Pr="0047600B" w:rsidRDefault="0047600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6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60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6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60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6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60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Pr="0047600B" w:rsidRDefault="00D05AAB">
            <w:pPr>
              <w:jc w:val="center"/>
              <w:rPr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Pr="0047600B" w:rsidRDefault="00D05AAB">
            <w:pPr>
              <w:rPr>
                <w:lang w:val="en-US"/>
              </w:rPr>
            </w:pPr>
          </w:p>
        </w:tc>
        <w:tc>
          <w:tcPr>
            <w:tcW w:w="1152" w:type="dxa"/>
            <w:shd w:val="clear" w:color="FFFFFF" w:fill="auto"/>
            <w:vAlign w:val="bottom"/>
          </w:tcPr>
          <w:p w:rsidR="00D05AAB" w:rsidRPr="0047600B" w:rsidRDefault="00D05AAB">
            <w:pPr>
              <w:rPr>
                <w:lang w:val="en-US"/>
              </w:rPr>
            </w:pPr>
          </w:p>
        </w:tc>
        <w:tc>
          <w:tcPr>
            <w:tcW w:w="1312" w:type="dxa"/>
            <w:shd w:val="clear" w:color="FFFFFF" w:fill="auto"/>
            <w:vAlign w:val="bottom"/>
          </w:tcPr>
          <w:p w:rsidR="00D05AAB" w:rsidRPr="0047600B" w:rsidRDefault="00D05AAB">
            <w:pPr>
              <w:rPr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D05AAB" w:rsidRPr="0047600B" w:rsidRDefault="00D05AAB">
            <w:pPr>
              <w:rPr>
                <w:lang w:val="en-US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D05AAB" w:rsidRPr="0047600B" w:rsidRDefault="00D05AAB">
            <w:pPr>
              <w:rPr>
                <w:lang w:val="en-US"/>
              </w:rPr>
            </w:pP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 w:rsidP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№.71-2018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3675" w:type="dxa"/>
            <w:gridSpan w:val="2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 w:rsidP="0047600B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</w:t>
            </w:r>
            <w:r>
              <w:rPr>
                <w:rFonts w:ascii="Times New Roman" w:hAnsi="Times New Roman"/>
                <w:sz w:val="24"/>
                <w:szCs w:val="24"/>
              </w:rPr>
              <w:t>, без стилета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 w:rsidP="0047600B"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внутрисосудистый 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Интродьюсер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рентгеноконтрастный пластик. Диаметр от 4F до 9F. Длина канюли  11, 25 см. Несминаемость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</w:t>
            </w:r>
            <w:r>
              <w:rPr>
                <w:rFonts w:ascii="Times New Roman" w:hAnsi="Times New Roman"/>
                <w:sz w:val="24"/>
                <w:szCs w:val="24"/>
              </w:rPr>
              <w:t>а. Требуемый размер: длина 11 см, диаметр 8F.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 w:rsidP="0047600B"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проводниковый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создания временной окклюзии 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с баллоном на дистальном сегменте, предназначен для создания временной </w:t>
            </w:r>
            <w:r>
              <w:rPr>
                <w:rFonts w:ascii="Times New Roman" w:hAnsi="Times New Roman"/>
                <w:sz w:val="24"/>
                <w:szCs w:val="24"/>
              </w:rPr>
              <w:t>окклюзии, проведения аспирации и доставки эндоваскулярных инструментов к сосудам головного мозга. Материал: силикон. Наружный диаметр (F): 8. Внутренний диаметр (F/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не менее 5.9/0.078. Размер баллона (мм): 10х10. Максимальный объем при раздувании (мл</w:t>
            </w:r>
            <w:r>
              <w:rPr>
                <w:rFonts w:ascii="Times New Roman" w:hAnsi="Times New Roman"/>
                <w:sz w:val="24"/>
                <w:szCs w:val="24"/>
              </w:rPr>
              <w:t>): 0.6. Максимальный диаметр проводника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0.038.  Длина (см): 95.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 w:rsidP="0047600B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эндоваскулярных процедур на периферических артериях.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Headhunter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типа.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тромбо-устойчивого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 5 F-  0,965 мм. Пропускная способность при максимальном давлении - 10-32 мл/с.  Дли</w:t>
            </w:r>
            <w:r>
              <w:rPr>
                <w:rFonts w:ascii="Times New Roman" w:hAnsi="Times New Roman"/>
                <w:sz w:val="24"/>
                <w:szCs w:val="24"/>
              </w:rPr>
              <w:t>на катетера: 100 см.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 w:rsidP="0047600B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40 см рентгеноконтрастный.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2см). Покрытие: 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Общая длина 300 см.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 w:rsidP="0047600B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удаления тромбов в наборе 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 xml:space="preserve">В 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 саморасширяющийся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катетер для дистального доступа. Саморасширяющийся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экстракции тромбов из сосудов головного мозга. Материл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- платина, обеспечивает лучшую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ниверсальный диаметр стента. Дизайн - закрытая ячейка в средней части и открытая в проксимальной и дистальной частях, вертикальное расположение страт стента.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консуобразной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стента в дистальном сегменте -10мм, в проксимальном 6 мм. Длина 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z w:val="24"/>
                <w:szCs w:val="24"/>
              </w:rPr>
              <w:t>мбоэкстракции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- 20мм, диаметр - 4мм. Наличие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и дистального кончика длинной 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с оплетенной трубкой, изменяемой жесткостью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на проксимальном конце. Трубка катетера снабжена гидрофильным покрытием для уменьшения трения при использовании катетера. Каждый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снабжен поворотным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с переходником для бокового ответвления. Диаметр внутренний 0,021"".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катетера 150 см. Катетер для дистального доступа представляет собой 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 дистального отдела.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ечник на проксимальном конце. Каждый катетер снабжен поворотным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с переходником для бокового ответвления. Наружный диаметр: 5,2F, внутренний диаметр 0.057"",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 125см.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 w:rsidP="0047600B"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</w:p>
        </w:tc>
        <w:tc>
          <w:tcPr>
            <w:tcW w:w="4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</w:t>
            </w:r>
            <w:r>
              <w:rPr>
                <w:rFonts w:ascii="Times New Roman" w:hAnsi="Times New Roman"/>
                <w:sz w:val="24"/>
                <w:szCs w:val="24"/>
              </w:rPr>
              <w:t>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сегмента -3 мм, жесткость стандартная. Размер: 260 см.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4760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г.Красноярск.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10"/>
        </w:trPr>
        <w:tc>
          <w:tcPr>
            <w:tcW w:w="15090" w:type="dxa"/>
            <w:gridSpan w:val="8"/>
            <w:vMerge w:val="restart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10"/>
        </w:trPr>
        <w:tc>
          <w:tcPr>
            <w:tcW w:w="15090" w:type="dxa"/>
            <w:gridSpan w:val="8"/>
            <w:vMerge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05AAB" w:rsidRDefault="0047600B" w:rsidP="0047600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И.О. Куликова</w:t>
            </w: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0"/>
        </w:trPr>
        <w:tc>
          <w:tcPr>
            <w:tcW w:w="7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2923" w:type="dxa"/>
            <w:shd w:val="clear" w:color="FFFFFF" w:fill="auto"/>
            <w:vAlign w:val="bottom"/>
          </w:tcPr>
          <w:p w:rsidR="00D05AAB" w:rsidRDefault="00D05AAB"/>
        </w:tc>
        <w:tc>
          <w:tcPr>
            <w:tcW w:w="4774" w:type="dxa"/>
            <w:shd w:val="clear" w:color="FFFFFF" w:fill="auto"/>
            <w:vAlign w:val="bottom"/>
          </w:tcPr>
          <w:p w:rsidR="00D05AAB" w:rsidRDefault="00D05AAB"/>
        </w:tc>
        <w:tc>
          <w:tcPr>
            <w:tcW w:w="827" w:type="dxa"/>
            <w:shd w:val="clear" w:color="FFFFFF" w:fill="auto"/>
            <w:vAlign w:val="bottom"/>
          </w:tcPr>
          <w:p w:rsidR="00D05AAB" w:rsidRDefault="00D05AAB"/>
        </w:tc>
        <w:tc>
          <w:tcPr>
            <w:tcW w:w="115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312" w:type="dxa"/>
            <w:shd w:val="clear" w:color="FFFFFF" w:fill="auto"/>
            <w:vAlign w:val="bottom"/>
          </w:tcPr>
          <w:p w:rsidR="00D05AAB" w:rsidRDefault="00D05AAB"/>
        </w:tc>
        <w:tc>
          <w:tcPr>
            <w:tcW w:w="1758" w:type="dxa"/>
            <w:shd w:val="clear" w:color="FFFFFF" w:fill="auto"/>
            <w:vAlign w:val="bottom"/>
          </w:tcPr>
          <w:p w:rsidR="00D05AAB" w:rsidRDefault="00D05AAB"/>
        </w:tc>
        <w:tc>
          <w:tcPr>
            <w:tcW w:w="1592" w:type="dxa"/>
            <w:shd w:val="clear" w:color="FFFFFF" w:fill="auto"/>
            <w:vAlign w:val="bottom"/>
          </w:tcPr>
          <w:p w:rsidR="00D05AAB" w:rsidRDefault="00D05AAB"/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05AAB" w:rsidTr="0047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05AAB" w:rsidRDefault="0047600B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47600B"/>
    <w:sectPr w:rsidR="00000000" w:rsidSect="00D05AA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D05AAB"/>
    <w:rsid w:val="0047600B"/>
    <w:rsid w:val="00D0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5AA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2018-02-06T08:20:00Z</dcterms:created>
  <dcterms:modified xsi:type="dcterms:W3CDTF">2018-02-06T08:21:00Z</dcterms:modified>
</cp:coreProperties>
</file>