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2"/>
        <w:gridCol w:w="2890"/>
        <w:gridCol w:w="4985"/>
        <w:gridCol w:w="813"/>
        <w:gridCol w:w="1118"/>
        <w:gridCol w:w="1281"/>
        <w:gridCol w:w="1753"/>
        <w:gridCol w:w="1578"/>
        <w:gridCol w:w="575"/>
      </w:tblGrid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93B05" w:rsidRDefault="00893B0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93B05" w:rsidRDefault="00893B05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06" w:type="dxa"/>
            <w:shd w:val="clear" w:color="FFFFFF" w:fill="auto"/>
            <w:vAlign w:val="bottom"/>
          </w:tcPr>
          <w:p w:rsidR="00893B05" w:rsidRDefault="00893B05"/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93B05" w:rsidRDefault="00893B0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93B05" w:rsidRDefault="00893B05"/>
        </w:tc>
        <w:tc>
          <w:tcPr>
            <w:tcW w:w="1431" w:type="dxa"/>
            <w:shd w:val="clear" w:color="FFFFFF" w:fill="auto"/>
            <w:vAlign w:val="bottom"/>
          </w:tcPr>
          <w:p w:rsidR="00893B05" w:rsidRDefault="00893B05"/>
        </w:tc>
        <w:tc>
          <w:tcPr>
            <w:tcW w:w="1562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98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06" w:type="dxa"/>
            <w:shd w:val="clear" w:color="FFFFFF" w:fill="auto"/>
            <w:vAlign w:val="bottom"/>
          </w:tcPr>
          <w:p w:rsidR="00893B05" w:rsidRDefault="00893B05"/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93B05" w:rsidRDefault="00893B0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93B05" w:rsidRDefault="00893B05"/>
        </w:tc>
        <w:tc>
          <w:tcPr>
            <w:tcW w:w="1431" w:type="dxa"/>
            <w:shd w:val="clear" w:color="FFFFFF" w:fill="auto"/>
            <w:vAlign w:val="bottom"/>
          </w:tcPr>
          <w:p w:rsidR="00893B05" w:rsidRDefault="00893B05"/>
        </w:tc>
        <w:tc>
          <w:tcPr>
            <w:tcW w:w="1562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98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06" w:type="dxa"/>
            <w:shd w:val="clear" w:color="FFFFFF" w:fill="auto"/>
            <w:vAlign w:val="bottom"/>
          </w:tcPr>
          <w:p w:rsidR="00893B05" w:rsidRDefault="00893B05"/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93B05" w:rsidRDefault="00893B0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93B05" w:rsidRDefault="00893B05"/>
        </w:tc>
        <w:tc>
          <w:tcPr>
            <w:tcW w:w="1431" w:type="dxa"/>
            <w:shd w:val="clear" w:color="FFFFFF" w:fill="auto"/>
            <w:vAlign w:val="bottom"/>
          </w:tcPr>
          <w:p w:rsidR="00893B05" w:rsidRDefault="00893B05"/>
        </w:tc>
        <w:tc>
          <w:tcPr>
            <w:tcW w:w="1562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98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06" w:type="dxa"/>
            <w:shd w:val="clear" w:color="FFFFFF" w:fill="auto"/>
            <w:vAlign w:val="bottom"/>
          </w:tcPr>
          <w:p w:rsidR="00893B05" w:rsidRDefault="00893B05"/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93B05" w:rsidRDefault="00893B0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93B05" w:rsidRDefault="00893B05"/>
        </w:tc>
        <w:tc>
          <w:tcPr>
            <w:tcW w:w="1431" w:type="dxa"/>
            <w:shd w:val="clear" w:color="FFFFFF" w:fill="auto"/>
            <w:vAlign w:val="bottom"/>
          </w:tcPr>
          <w:p w:rsidR="00893B05" w:rsidRDefault="00893B05"/>
        </w:tc>
        <w:tc>
          <w:tcPr>
            <w:tcW w:w="1562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98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06" w:type="dxa"/>
            <w:shd w:val="clear" w:color="FFFFFF" w:fill="auto"/>
            <w:vAlign w:val="bottom"/>
          </w:tcPr>
          <w:p w:rsidR="00893B05" w:rsidRDefault="00893B05"/>
        </w:tc>
      </w:tr>
      <w:tr w:rsidR="00B920FF" w:rsidRP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93B05" w:rsidRPr="00B920FF" w:rsidRDefault="00B920F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20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920F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920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920F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920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920F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893B05" w:rsidRPr="00B920FF" w:rsidRDefault="00893B05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93B05" w:rsidRPr="00B920FF" w:rsidRDefault="00893B05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893B05" w:rsidRPr="00B920FF" w:rsidRDefault="00893B05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893B05" w:rsidRPr="00B920FF" w:rsidRDefault="00893B05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893B05" w:rsidRPr="00B920FF" w:rsidRDefault="00893B05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893B05" w:rsidRPr="00B920FF" w:rsidRDefault="00893B05">
            <w:pPr>
              <w:rPr>
                <w:lang w:val="en-US"/>
              </w:rPr>
            </w:pPr>
          </w:p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93B05" w:rsidRDefault="00893B0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93B05" w:rsidRDefault="00893B05"/>
        </w:tc>
        <w:tc>
          <w:tcPr>
            <w:tcW w:w="1431" w:type="dxa"/>
            <w:shd w:val="clear" w:color="FFFFFF" w:fill="auto"/>
            <w:vAlign w:val="bottom"/>
          </w:tcPr>
          <w:p w:rsidR="00893B05" w:rsidRDefault="00893B05"/>
        </w:tc>
        <w:tc>
          <w:tcPr>
            <w:tcW w:w="1562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98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06" w:type="dxa"/>
            <w:shd w:val="clear" w:color="FFFFFF" w:fill="auto"/>
            <w:vAlign w:val="bottom"/>
          </w:tcPr>
          <w:p w:rsidR="00893B05" w:rsidRDefault="00893B05"/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93B05" w:rsidRDefault="00893B0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93B05" w:rsidRDefault="00893B05"/>
        </w:tc>
        <w:tc>
          <w:tcPr>
            <w:tcW w:w="1431" w:type="dxa"/>
            <w:shd w:val="clear" w:color="FFFFFF" w:fill="auto"/>
            <w:vAlign w:val="bottom"/>
          </w:tcPr>
          <w:p w:rsidR="00893B05" w:rsidRDefault="00893B05"/>
        </w:tc>
        <w:tc>
          <w:tcPr>
            <w:tcW w:w="1562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98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06" w:type="dxa"/>
            <w:shd w:val="clear" w:color="FFFFFF" w:fill="auto"/>
            <w:vAlign w:val="bottom"/>
          </w:tcPr>
          <w:p w:rsidR="00893B05" w:rsidRDefault="00893B05"/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93B05" w:rsidRDefault="00893B0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93B05" w:rsidRDefault="00893B05"/>
        </w:tc>
        <w:tc>
          <w:tcPr>
            <w:tcW w:w="1431" w:type="dxa"/>
            <w:shd w:val="clear" w:color="FFFFFF" w:fill="auto"/>
            <w:vAlign w:val="bottom"/>
          </w:tcPr>
          <w:p w:rsidR="00893B05" w:rsidRDefault="00893B05"/>
        </w:tc>
        <w:tc>
          <w:tcPr>
            <w:tcW w:w="1562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98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06" w:type="dxa"/>
            <w:shd w:val="clear" w:color="FFFFFF" w:fill="auto"/>
            <w:vAlign w:val="bottom"/>
          </w:tcPr>
          <w:p w:rsidR="00893B05" w:rsidRDefault="00893B05"/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93B05" w:rsidRDefault="00B920FF" w:rsidP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№.266-2018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93B05" w:rsidRDefault="00893B0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93B05" w:rsidRDefault="00893B05"/>
        </w:tc>
        <w:tc>
          <w:tcPr>
            <w:tcW w:w="1431" w:type="dxa"/>
            <w:shd w:val="clear" w:color="FFFFFF" w:fill="auto"/>
            <w:vAlign w:val="bottom"/>
          </w:tcPr>
          <w:p w:rsidR="00893B05" w:rsidRDefault="00893B05"/>
        </w:tc>
        <w:tc>
          <w:tcPr>
            <w:tcW w:w="1562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98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06" w:type="dxa"/>
            <w:shd w:val="clear" w:color="FFFFFF" w:fill="auto"/>
            <w:vAlign w:val="bottom"/>
          </w:tcPr>
          <w:p w:rsidR="00893B05" w:rsidRDefault="00893B05"/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93B05" w:rsidRDefault="00893B0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93B05" w:rsidRDefault="00893B05"/>
        </w:tc>
        <w:tc>
          <w:tcPr>
            <w:tcW w:w="1431" w:type="dxa"/>
            <w:shd w:val="clear" w:color="FFFFFF" w:fill="auto"/>
            <w:vAlign w:val="bottom"/>
          </w:tcPr>
          <w:p w:rsidR="00893B05" w:rsidRDefault="00893B05"/>
        </w:tc>
        <w:tc>
          <w:tcPr>
            <w:tcW w:w="1562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98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06" w:type="dxa"/>
            <w:shd w:val="clear" w:color="FFFFFF" w:fill="auto"/>
            <w:vAlign w:val="bottom"/>
          </w:tcPr>
          <w:p w:rsidR="00893B05" w:rsidRDefault="00893B05"/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3B05" w:rsidRDefault="00893B05"/>
        </w:tc>
        <w:tc>
          <w:tcPr>
            <w:tcW w:w="3399" w:type="dxa"/>
            <w:shd w:val="clear" w:color="FFFFFF" w:fill="auto"/>
            <w:vAlign w:val="bottom"/>
          </w:tcPr>
          <w:p w:rsidR="00893B05" w:rsidRDefault="00893B05"/>
        </w:tc>
        <w:tc>
          <w:tcPr>
            <w:tcW w:w="6024" w:type="dxa"/>
            <w:shd w:val="clear" w:color="FFFFFF" w:fill="auto"/>
            <w:vAlign w:val="bottom"/>
          </w:tcPr>
          <w:p w:rsidR="00893B05" w:rsidRDefault="00893B05"/>
        </w:tc>
        <w:tc>
          <w:tcPr>
            <w:tcW w:w="945" w:type="dxa"/>
            <w:shd w:val="clear" w:color="FFFFFF" w:fill="auto"/>
            <w:vAlign w:val="bottom"/>
          </w:tcPr>
          <w:p w:rsidR="00893B05" w:rsidRDefault="00893B05"/>
        </w:tc>
        <w:tc>
          <w:tcPr>
            <w:tcW w:w="1431" w:type="dxa"/>
            <w:shd w:val="clear" w:color="FFFFFF" w:fill="auto"/>
            <w:vAlign w:val="bottom"/>
          </w:tcPr>
          <w:p w:rsidR="00893B05" w:rsidRDefault="00893B05"/>
        </w:tc>
        <w:tc>
          <w:tcPr>
            <w:tcW w:w="1562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98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06" w:type="dxa"/>
            <w:shd w:val="clear" w:color="FFFFFF" w:fill="auto"/>
            <w:vAlign w:val="bottom"/>
          </w:tcPr>
          <w:p w:rsidR="00893B05" w:rsidRDefault="00893B05"/>
        </w:tc>
      </w:tr>
      <w:tr w:rsidR="00893B05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93B05" w:rsidRDefault="00B920FF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3B05" w:rsidRDefault="00893B05"/>
        </w:tc>
        <w:tc>
          <w:tcPr>
            <w:tcW w:w="3399" w:type="dxa"/>
            <w:shd w:val="clear" w:color="FFFFFF" w:fill="auto"/>
            <w:vAlign w:val="bottom"/>
          </w:tcPr>
          <w:p w:rsidR="00893B05" w:rsidRDefault="00893B05"/>
        </w:tc>
        <w:tc>
          <w:tcPr>
            <w:tcW w:w="6024" w:type="dxa"/>
            <w:shd w:val="clear" w:color="FFFFFF" w:fill="auto"/>
            <w:vAlign w:val="bottom"/>
          </w:tcPr>
          <w:p w:rsidR="00893B05" w:rsidRDefault="00893B05"/>
        </w:tc>
        <w:tc>
          <w:tcPr>
            <w:tcW w:w="945" w:type="dxa"/>
            <w:shd w:val="clear" w:color="FFFFFF" w:fill="auto"/>
            <w:vAlign w:val="bottom"/>
          </w:tcPr>
          <w:p w:rsidR="00893B05" w:rsidRDefault="00893B05"/>
        </w:tc>
        <w:tc>
          <w:tcPr>
            <w:tcW w:w="1431" w:type="dxa"/>
            <w:shd w:val="clear" w:color="FFFFFF" w:fill="auto"/>
            <w:vAlign w:val="bottom"/>
          </w:tcPr>
          <w:p w:rsidR="00893B05" w:rsidRDefault="00893B05"/>
        </w:tc>
        <w:tc>
          <w:tcPr>
            <w:tcW w:w="1562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98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06" w:type="dxa"/>
            <w:shd w:val="clear" w:color="FFFFFF" w:fill="auto"/>
            <w:vAlign w:val="bottom"/>
          </w:tcPr>
          <w:p w:rsidR="00893B05" w:rsidRDefault="00893B05"/>
        </w:tc>
      </w:tr>
      <w:tr w:rsidR="00893B05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06" w:type="dxa"/>
            <w:shd w:val="clear" w:color="FFFFFF" w:fill="auto"/>
            <w:vAlign w:val="bottom"/>
          </w:tcPr>
          <w:p w:rsidR="00893B05" w:rsidRDefault="00893B05"/>
        </w:tc>
      </w:tr>
      <w:tr w:rsidR="00893B05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893B05" w:rsidRDefault="00B920FF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06" w:type="dxa"/>
            <w:shd w:val="clear" w:color="FFFFFF" w:fill="auto"/>
            <w:vAlign w:val="bottom"/>
          </w:tcPr>
          <w:p w:rsidR="00893B05" w:rsidRDefault="00893B05"/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r>
              <w:rPr>
                <w:rFonts w:ascii="Times New Roman" w:hAnsi="Times New Roman"/>
                <w:sz w:val="24"/>
                <w:szCs w:val="24"/>
              </w:rPr>
              <w:t xml:space="preserve">Датчик для церебральной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СомаСенсор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r>
              <w:rPr>
                <w:rFonts w:ascii="Times New Roman" w:hAnsi="Times New Roman"/>
                <w:sz w:val="24"/>
                <w:szCs w:val="24"/>
              </w:rPr>
              <w:t>взрослых №10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r>
              <w:rPr>
                <w:rFonts w:ascii="Times New Roman" w:hAnsi="Times New Roman"/>
                <w:sz w:val="24"/>
                <w:szCs w:val="24"/>
              </w:rPr>
              <w:t xml:space="preserve">Датчики к церебральному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оксиметру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взрослых. Предназначены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непосредственного и непрерывного измерения и  мониторинга регионарного насыщения гемоглобина кислородом (rSO2). Области измерения rSO2: Мозговой кровоток, паренхи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матозные органы и скелетная мускулатура.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Параинфракрасная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оптическая спектроскопия. Фиксируется к коже при помощи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слоя. Диапазон значений rSO2 15 - 95 %. Наличие не менее 4 точек измерения. Погрешность измерения не более 1%. Соответствие станда</w:t>
            </w:r>
            <w:r>
              <w:rPr>
                <w:rFonts w:ascii="Times New Roman" w:hAnsi="Times New Roman"/>
                <w:sz w:val="24"/>
                <w:szCs w:val="24"/>
              </w:rPr>
              <w:t>ртам для медицинского оборудования: EN60601-1-2 (IEC 601-1-2). В упаковке 10 штук. Одноразовый.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/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r>
              <w:rPr>
                <w:rFonts w:ascii="Times New Roman" w:hAnsi="Times New Roman"/>
                <w:sz w:val="24"/>
                <w:szCs w:val="24"/>
              </w:rPr>
              <w:t xml:space="preserve">Держатель для датчика уровня крови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кардиотомическом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резервуаре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Функциональное назначение товара - проведение искусственного кровообращения.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Совместимость с плоской поверхностью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резервуара и ультразвуковым датчиком уровня крови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Terumo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/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r>
              <w:rPr>
                <w:rFonts w:ascii="Times New Roman" w:hAnsi="Times New Roman"/>
                <w:sz w:val="24"/>
                <w:szCs w:val="24"/>
              </w:rPr>
              <w:t>Дренаж хирургический левожелудочковый 16Fr, длина 40,6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кровообращения.Хирургический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дренаж левожелудочковый. Для прямого и непрямого дренирования левого желудочка, с перфорированным наконечником. Силиконовый корпус. Наличие гладкостенного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1/4" (064 см),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люэр-порта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гибкого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</w:t>
            </w:r>
            <w:r>
              <w:rPr>
                <w:rFonts w:ascii="Times New Roman" w:hAnsi="Times New Roman"/>
                <w:sz w:val="24"/>
                <w:szCs w:val="24"/>
              </w:rPr>
              <w:t>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40,6 см.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(5,3 мм).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/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r>
              <w:rPr>
                <w:rFonts w:ascii="Times New Roman" w:hAnsi="Times New Roman"/>
                <w:sz w:val="24"/>
                <w:szCs w:val="24"/>
              </w:rPr>
              <w:t xml:space="preserve">Канюля для устья коронарной артерии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угол 45°,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19,1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кровообращения.Канюля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устья коронарных артерий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45°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угловой наконечник типа "корзинка",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"гнездо",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19.1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/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r>
              <w:rPr>
                <w:rFonts w:ascii="Times New Roman" w:hAnsi="Times New Roman"/>
                <w:sz w:val="24"/>
                <w:szCs w:val="24"/>
              </w:rPr>
              <w:t xml:space="preserve">Канюля для устья коронарной артерии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угол 90°,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19,1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кровообращения.Канюля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устья коронарных артерий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90° угловой наконечник типа "корзинка",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"гнездо",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19.1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/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r>
              <w:rPr>
                <w:rFonts w:ascii="Times New Roman" w:hAnsi="Times New Roman"/>
                <w:sz w:val="24"/>
                <w:szCs w:val="24"/>
              </w:rPr>
              <w:t xml:space="preserve">Катетер (баллон) для внутриаортальной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контрпульсации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принадлежностями 8Fr 40 мл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назначение: лечение послеоперационной сердечной недостаточности. Баллон (катетер) для внутриаортальной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контрпульсации,армированный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8Fr 40сс.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Абразивноустойчивый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баллона, гидрофильное покрытие катетера,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ойства, возможность установки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безинтродьюсерным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методом, возможность установки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наличие защитного чехла от контаминации, наличие переходников газовой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линии для других типов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аппратов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контрпульсации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центрально-осевое расп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оложение газа в катетере, проводники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 0,64мм*175см, длина установочной части катетера не более 66см, шприц 60мл, пункционная игла 18G*6,35см,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8Fr, 15см, скальпель.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/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термодилюционный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Сван-Ганс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110 см, 4 порта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мониторинг гемодинамики при операциях на сердце и сосудах. 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Сван-Ганц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возможностью мониторинга гемодинамических давлений,  измерения сердечного выброса. Катетер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полиуретана,длина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см.,количество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портов 4,размер(диаметр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Fr.,с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защитным чехлом.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Стерильный,в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/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r>
              <w:rPr>
                <w:rFonts w:ascii="Times New Roman" w:hAnsi="Times New Roman"/>
                <w:sz w:val="24"/>
                <w:szCs w:val="24"/>
              </w:rPr>
              <w:t xml:space="preserve">Комплект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трансфузиологическое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операций на сердце. Состав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комплекта: 1.Магистраль для аутотрансфузии с колоколом 225 мл.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мешком,совместимая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CellSaver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Haemonetic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- 1 шт. 2. Резервуар 3000 мл.  - 1 шт. 3. Магистраль для аспирации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- 1 шт.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/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r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трубок для экстракорпоральной циркуляции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Custom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кровообращения. В набор входит 2 комплекта в единой картонной упаковке: стандартный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АИК-набор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набор операционного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стола.Стандартный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</w:t>
            </w:r>
            <w:r>
              <w:rPr>
                <w:rFonts w:ascii="Times New Roman" w:hAnsi="Times New Roman"/>
                <w:sz w:val="24"/>
                <w:szCs w:val="24"/>
              </w:rPr>
              <w:t>К-набор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содержит: Линию быстрого заполнения с пластиковой иглой и зажимом, диаметр линии 1/4", длиной не менее 80 см. Дренажную линию с силиконовым насосным сегментом, диаметром линии 1/4", длиной не менее 180 см. Две аспирационные линии с силиконовыми нас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осными сегментами, диаметром линий 1/4", длиной не менее 170 см. Линия артериального насоса с силиконовым насосным сегментом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приводящие сегменты диаметром 3/8" длиной не менее 80 см, насосный сегмент 1/2" длиной не менее 60 см. Линия контроля давления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трехходовым краном, изолятором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манометра,клапаном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однонаправленного потока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люеровским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"штырь", диаметр 1/8", общая длина не менее 215 см. Дренажная линия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трехходовым краном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люеровским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тип "штырь" диаметром 1/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8", длиной не менее 60 см. Линия артериального фильтра с зажимом, диаметр 3/8", общая длина не менее 100 см. Линия подачи газа со встроенным газовым фильтром диаметр 1/4", длина не менее 160см. Набор операционного стола содержит: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Двусегментная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артерио-вено</w:t>
            </w:r>
            <w:r>
              <w:rPr>
                <w:rFonts w:ascii="Times New Roman" w:hAnsi="Times New Roman"/>
                <w:sz w:val="24"/>
                <w:szCs w:val="24"/>
              </w:rPr>
              <w:t>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петля диаметром 3/8" и 1/2", общей длиной не менее 340 см.Две аспирационные линии и одна дренажная диаметром 1/4" и длиной каждая не менее 200 см. Линия забора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1/4", длиной не менее 200 см. Артериальный фильтр. Пять У-образных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оннекторов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два повышающих линейных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Шприц 20 мл и мешок для отработанного раствора. Дополнительные условия: все линии маркированы заглушками соответствующего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цвета,материал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линий - ПВХ медицинский, материал насосных сегментов - медицинский сил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икон, соединение сегментов ПВХ и силикона через прямые и У-образные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усилено хомутами.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/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артерий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Артериофикс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 20G/80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периферических артерий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измерения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гемодинамического давления и взятия проб крови, со встроенной удлинительной линией и специальным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клапаном. Катетер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фторэтиленпропилена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20G/1,08 мм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длиной 80мм, с гладкой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атромбогенной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поверхностью, полностью совместим с тканям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кровью, особая форма кончика облегчает введение катетера и обеспечивает хорошее скольжение при установке. Фиксирующие крылья - мягкие крылья из полиуретана легко прилегают к коже, имеют три отверстия для подшивания. Удлинительная линия, из полиуретана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длиной 7см, позволяет подсоединить шприц или линию для измерения давления на удалении от места пункции, что уменьшает вероятность деформации катетера в месте пункции при проведении манипуляций.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 не влияет на результаты измерения артер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иального давления, открывается автоматически при подсоединении линии высокого давления и закрывается при ее отсоединении, высокая герметичность клапана предупреждает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подтекание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и облегчает манипуляции.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игла из нержавеющей стали 20G; 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95 мм на 50мм, цельный конический павильон снижает риск пункционной травмы и облегчает введение проводника, имеет винтовое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Проводник из нержавеющей стали 35 см на 0,025 дюйма имеет гибкий прямой кончик, диаметр проводника соответствует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диаметру катетера.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/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контроля кровяного давления с одним преобразователем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одинарный, артериальный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r>
              <w:rPr>
                <w:rFonts w:ascii="Times New Roman" w:hAnsi="Times New Roman"/>
                <w:sz w:val="24"/>
                <w:szCs w:val="24"/>
              </w:rPr>
              <w:t xml:space="preserve">Набор с одним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преобразователем,магистралью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давления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системой, встроенный кабель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четырехконтактным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разъемом, совместимым с соединительным кабелем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Комбитранс</w:t>
            </w:r>
            <w:proofErr w:type="spellEnd"/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/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r>
              <w:rPr>
                <w:rFonts w:ascii="Times New Roman" w:hAnsi="Times New Roman"/>
                <w:sz w:val="24"/>
                <w:szCs w:val="24"/>
              </w:rPr>
              <w:t xml:space="preserve">Набор с венозным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установочными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пренадлежностями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Функциональное назначение - установка зондов в правые отделы сердца способом "катетер через катетер".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венозный с встроенным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боковым портом и тканевым расширителем. Установочные принадлежности: 1. проводник  - 1шт. 2. пункционная игла  - 1шт. 3. защитный чехол с стерильной пленкой - 1шт.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/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r>
              <w:rPr>
                <w:rFonts w:ascii="Times New Roman" w:hAnsi="Times New Roman"/>
                <w:sz w:val="24"/>
                <w:szCs w:val="24"/>
              </w:rPr>
              <w:t xml:space="preserve">Оксигенатор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мембранный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Affinity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NT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ковалентно-связанным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Trillium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 у пациентов с весом от 40 до 90 и более кг. Площадь рабочей поверхности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2,5 квадратных метра.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 мембраны - полипропилен микропористый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биосовместимым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покрытием. Тип мембраны волоконный.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теплообменника(мл) - не более 300.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интегрированный,жесткий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резервуара максимальный(мл)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не менее 4000. Рабочий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резервуара минимальный(мл) - не более 300. Размер пор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фильтра(микрон) - не более 50.Площадь рабочей поверхности теплообменника(см2) - не менее 2000. Расположение водных портов теплообменника - правое. Максим</w:t>
            </w:r>
            <w:r>
              <w:rPr>
                <w:rFonts w:ascii="Times New Roman" w:hAnsi="Times New Roman"/>
                <w:sz w:val="24"/>
                <w:szCs w:val="24"/>
              </w:rPr>
              <w:t>альное допустимое давление крови в кровяном контуре(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- не менее 1000. Максимальная скорость потока крови(л/мин) -  не менее 7.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/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r>
              <w:rPr>
                <w:rFonts w:ascii="Times New Roman" w:hAnsi="Times New Roman"/>
                <w:sz w:val="24"/>
                <w:szCs w:val="24"/>
              </w:rPr>
              <w:t>Отсос хирургический перикардиальный, гибкий, длина 38,1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искусственного кровообращения.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Желобоватый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наконечник,заключенный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спираль из нержавеющей стали с утяжелителем на конце. Наличие ступенчатого гибкого  переходника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1/4" (0,64 см) на отсосе. Длина 15" (38,1 см. ).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B920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B05" w:rsidRDefault="00893B05"/>
        </w:tc>
      </w:tr>
      <w:tr w:rsidR="00893B05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893B05" w:rsidRDefault="00893B05"/>
        </w:tc>
        <w:tc>
          <w:tcPr>
            <w:tcW w:w="1798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06" w:type="dxa"/>
            <w:shd w:val="clear" w:color="FFFFFF" w:fill="auto"/>
            <w:vAlign w:val="bottom"/>
          </w:tcPr>
          <w:p w:rsidR="00893B05" w:rsidRDefault="00893B05"/>
        </w:tc>
      </w:tr>
      <w:tr w:rsidR="00893B05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93B05" w:rsidRDefault="00B920FF">
            <w:r>
              <w:rPr>
                <w:rFonts w:ascii="Times New Roman" w:hAnsi="Times New Roman"/>
                <w:sz w:val="28"/>
                <w:szCs w:val="28"/>
              </w:rPr>
              <w:t>Срок поставки: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момента заключения по 20.12.2018г., по потребности Заказчика в соответствии с заявкой.</w:t>
            </w:r>
          </w:p>
        </w:tc>
      </w:tr>
      <w:tr w:rsidR="00893B05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893B05" w:rsidRDefault="00B920FF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06" w:type="dxa"/>
            <w:shd w:val="clear" w:color="FFFFFF" w:fill="auto"/>
            <w:vAlign w:val="bottom"/>
          </w:tcPr>
          <w:p w:rsidR="00893B05" w:rsidRDefault="00893B05"/>
        </w:tc>
      </w:tr>
      <w:tr w:rsidR="00893B05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893B05" w:rsidRDefault="00B920FF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 необходимо направить по факсу +7 (391) </w:t>
            </w:r>
            <w:r>
              <w:rPr>
                <w:rFonts w:ascii="Times New Roman" w:hAnsi="Times New Roman"/>
                <w:sz w:val="28"/>
                <w:szCs w:val="28"/>
              </w:rPr>
              <w:t>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893B05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893B05" w:rsidRDefault="00893B05"/>
        </w:tc>
      </w:tr>
      <w:tr w:rsidR="00893B05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93B05" w:rsidRDefault="00B920FF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3B05" w:rsidRDefault="00893B05"/>
        </w:tc>
        <w:tc>
          <w:tcPr>
            <w:tcW w:w="3399" w:type="dxa"/>
            <w:shd w:val="clear" w:color="FFFFFF" w:fill="auto"/>
            <w:vAlign w:val="bottom"/>
          </w:tcPr>
          <w:p w:rsidR="00893B05" w:rsidRDefault="00893B05"/>
        </w:tc>
        <w:tc>
          <w:tcPr>
            <w:tcW w:w="6024" w:type="dxa"/>
            <w:shd w:val="clear" w:color="FFFFFF" w:fill="auto"/>
            <w:vAlign w:val="bottom"/>
          </w:tcPr>
          <w:p w:rsidR="00893B05" w:rsidRDefault="00893B05"/>
        </w:tc>
        <w:tc>
          <w:tcPr>
            <w:tcW w:w="945" w:type="dxa"/>
            <w:shd w:val="clear" w:color="FFFFFF" w:fill="auto"/>
            <w:vAlign w:val="bottom"/>
          </w:tcPr>
          <w:p w:rsidR="00893B05" w:rsidRDefault="00893B05"/>
        </w:tc>
        <w:tc>
          <w:tcPr>
            <w:tcW w:w="1431" w:type="dxa"/>
            <w:shd w:val="clear" w:color="FFFFFF" w:fill="auto"/>
            <w:vAlign w:val="bottom"/>
          </w:tcPr>
          <w:p w:rsidR="00893B05" w:rsidRDefault="00893B05"/>
        </w:tc>
        <w:tc>
          <w:tcPr>
            <w:tcW w:w="1562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98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06" w:type="dxa"/>
            <w:shd w:val="clear" w:color="FFFFFF" w:fill="auto"/>
            <w:vAlign w:val="bottom"/>
          </w:tcPr>
          <w:p w:rsidR="00893B05" w:rsidRDefault="00893B05"/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3B05" w:rsidRDefault="00893B05"/>
        </w:tc>
        <w:tc>
          <w:tcPr>
            <w:tcW w:w="3399" w:type="dxa"/>
            <w:shd w:val="clear" w:color="FFFFFF" w:fill="auto"/>
            <w:vAlign w:val="bottom"/>
          </w:tcPr>
          <w:p w:rsidR="00893B05" w:rsidRDefault="00893B05"/>
        </w:tc>
        <w:tc>
          <w:tcPr>
            <w:tcW w:w="6024" w:type="dxa"/>
            <w:shd w:val="clear" w:color="FFFFFF" w:fill="auto"/>
            <w:vAlign w:val="bottom"/>
          </w:tcPr>
          <w:p w:rsidR="00893B05" w:rsidRDefault="00893B05"/>
        </w:tc>
        <w:tc>
          <w:tcPr>
            <w:tcW w:w="945" w:type="dxa"/>
            <w:shd w:val="clear" w:color="FFFFFF" w:fill="auto"/>
            <w:vAlign w:val="bottom"/>
          </w:tcPr>
          <w:p w:rsidR="00893B05" w:rsidRDefault="00893B05"/>
        </w:tc>
        <w:tc>
          <w:tcPr>
            <w:tcW w:w="1431" w:type="dxa"/>
            <w:shd w:val="clear" w:color="FFFFFF" w:fill="auto"/>
            <w:vAlign w:val="bottom"/>
          </w:tcPr>
          <w:p w:rsidR="00893B05" w:rsidRDefault="00893B05"/>
        </w:tc>
        <w:tc>
          <w:tcPr>
            <w:tcW w:w="1562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98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06" w:type="dxa"/>
            <w:shd w:val="clear" w:color="FFFFFF" w:fill="auto"/>
            <w:vAlign w:val="bottom"/>
          </w:tcPr>
          <w:p w:rsidR="00893B05" w:rsidRDefault="00893B05"/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3B05" w:rsidRDefault="00893B05"/>
        </w:tc>
        <w:tc>
          <w:tcPr>
            <w:tcW w:w="3399" w:type="dxa"/>
            <w:shd w:val="clear" w:color="FFFFFF" w:fill="auto"/>
            <w:vAlign w:val="bottom"/>
          </w:tcPr>
          <w:p w:rsidR="00893B05" w:rsidRDefault="00893B05"/>
        </w:tc>
        <w:tc>
          <w:tcPr>
            <w:tcW w:w="6024" w:type="dxa"/>
            <w:shd w:val="clear" w:color="FFFFFF" w:fill="auto"/>
            <w:vAlign w:val="bottom"/>
          </w:tcPr>
          <w:p w:rsidR="00893B05" w:rsidRDefault="00893B05"/>
        </w:tc>
        <w:tc>
          <w:tcPr>
            <w:tcW w:w="945" w:type="dxa"/>
            <w:shd w:val="clear" w:color="FFFFFF" w:fill="auto"/>
            <w:vAlign w:val="bottom"/>
          </w:tcPr>
          <w:p w:rsidR="00893B05" w:rsidRDefault="00893B05"/>
        </w:tc>
        <w:tc>
          <w:tcPr>
            <w:tcW w:w="1431" w:type="dxa"/>
            <w:shd w:val="clear" w:color="FFFFFF" w:fill="auto"/>
            <w:vAlign w:val="bottom"/>
          </w:tcPr>
          <w:p w:rsidR="00893B05" w:rsidRDefault="00893B05"/>
        </w:tc>
        <w:tc>
          <w:tcPr>
            <w:tcW w:w="1562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98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06" w:type="dxa"/>
            <w:shd w:val="clear" w:color="FFFFFF" w:fill="auto"/>
            <w:vAlign w:val="bottom"/>
          </w:tcPr>
          <w:p w:rsidR="00893B05" w:rsidRDefault="00893B05"/>
        </w:tc>
      </w:tr>
      <w:tr w:rsidR="00893B05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93B05" w:rsidRDefault="00B920F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                                                                                                                                                 И.О. Куликова</w:t>
            </w:r>
          </w:p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3B05" w:rsidRDefault="00893B05"/>
        </w:tc>
        <w:tc>
          <w:tcPr>
            <w:tcW w:w="3399" w:type="dxa"/>
            <w:shd w:val="clear" w:color="FFFFFF" w:fill="auto"/>
            <w:vAlign w:val="bottom"/>
          </w:tcPr>
          <w:p w:rsidR="00893B05" w:rsidRDefault="00893B05"/>
        </w:tc>
        <w:tc>
          <w:tcPr>
            <w:tcW w:w="6024" w:type="dxa"/>
            <w:shd w:val="clear" w:color="FFFFFF" w:fill="auto"/>
            <w:vAlign w:val="bottom"/>
          </w:tcPr>
          <w:p w:rsidR="00893B05" w:rsidRDefault="00893B05"/>
        </w:tc>
        <w:tc>
          <w:tcPr>
            <w:tcW w:w="945" w:type="dxa"/>
            <w:shd w:val="clear" w:color="FFFFFF" w:fill="auto"/>
            <w:vAlign w:val="bottom"/>
          </w:tcPr>
          <w:p w:rsidR="00893B05" w:rsidRDefault="00893B05"/>
        </w:tc>
        <w:tc>
          <w:tcPr>
            <w:tcW w:w="1431" w:type="dxa"/>
            <w:shd w:val="clear" w:color="FFFFFF" w:fill="auto"/>
            <w:vAlign w:val="bottom"/>
          </w:tcPr>
          <w:p w:rsidR="00893B05" w:rsidRDefault="00893B05"/>
        </w:tc>
        <w:tc>
          <w:tcPr>
            <w:tcW w:w="1562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98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06" w:type="dxa"/>
            <w:shd w:val="clear" w:color="FFFFFF" w:fill="auto"/>
            <w:vAlign w:val="bottom"/>
          </w:tcPr>
          <w:p w:rsidR="00893B05" w:rsidRDefault="00893B05"/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3B05" w:rsidRDefault="00893B05"/>
        </w:tc>
        <w:tc>
          <w:tcPr>
            <w:tcW w:w="3399" w:type="dxa"/>
            <w:shd w:val="clear" w:color="FFFFFF" w:fill="auto"/>
            <w:vAlign w:val="bottom"/>
          </w:tcPr>
          <w:p w:rsidR="00893B05" w:rsidRDefault="00893B05"/>
        </w:tc>
        <w:tc>
          <w:tcPr>
            <w:tcW w:w="6024" w:type="dxa"/>
            <w:shd w:val="clear" w:color="FFFFFF" w:fill="auto"/>
            <w:vAlign w:val="bottom"/>
          </w:tcPr>
          <w:p w:rsidR="00893B05" w:rsidRDefault="00893B05"/>
        </w:tc>
        <w:tc>
          <w:tcPr>
            <w:tcW w:w="945" w:type="dxa"/>
            <w:shd w:val="clear" w:color="FFFFFF" w:fill="auto"/>
            <w:vAlign w:val="bottom"/>
          </w:tcPr>
          <w:p w:rsidR="00893B05" w:rsidRDefault="00893B05"/>
        </w:tc>
        <w:tc>
          <w:tcPr>
            <w:tcW w:w="1431" w:type="dxa"/>
            <w:shd w:val="clear" w:color="FFFFFF" w:fill="auto"/>
            <w:vAlign w:val="bottom"/>
          </w:tcPr>
          <w:p w:rsidR="00893B05" w:rsidRDefault="00893B05"/>
        </w:tc>
        <w:tc>
          <w:tcPr>
            <w:tcW w:w="1562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98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06" w:type="dxa"/>
            <w:shd w:val="clear" w:color="FFFFFF" w:fill="auto"/>
            <w:vAlign w:val="bottom"/>
          </w:tcPr>
          <w:p w:rsidR="00893B05" w:rsidRDefault="00893B05"/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3B05" w:rsidRDefault="00893B05"/>
        </w:tc>
        <w:tc>
          <w:tcPr>
            <w:tcW w:w="3399" w:type="dxa"/>
            <w:shd w:val="clear" w:color="FFFFFF" w:fill="auto"/>
            <w:vAlign w:val="bottom"/>
          </w:tcPr>
          <w:p w:rsidR="00893B05" w:rsidRDefault="00893B05"/>
        </w:tc>
        <w:tc>
          <w:tcPr>
            <w:tcW w:w="6024" w:type="dxa"/>
            <w:shd w:val="clear" w:color="FFFFFF" w:fill="auto"/>
            <w:vAlign w:val="bottom"/>
          </w:tcPr>
          <w:p w:rsidR="00893B05" w:rsidRDefault="00893B05"/>
        </w:tc>
        <w:tc>
          <w:tcPr>
            <w:tcW w:w="945" w:type="dxa"/>
            <w:shd w:val="clear" w:color="FFFFFF" w:fill="auto"/>
            <w:vAlign w:val="bottom"/>
          </w:tcPr>
          <w:p w:rsidR="00893B05" w:rsidRDefault="00893B05"/>
        </w:tc>
        <w:tc>
          <w:tcPr>
            <w:tcW w:w="1431" w:type="dxa"/>
            <w:shd w:val="clear" w:color="FFFFFF" w:fill="auto"/>
            <w:vAlign w:val="bottom"/>
          </w:tcPr>
          <w:p w:rsidR="00893B05" w:rsidRDefault="00893B05"/>
        </w:tc>
        <w:tc>
          <w:tcPr>
            <w:tcW w:w="1562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98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06" w:type="dxa"/>
            <w:shd w:val="clear" w:color="FFFFFF" w:fill="auto"/>
            <w:vAlign w:val="bottom"/>
          </w:tcPr>
          <w:p w:rsidR="00893B05" w:rsidRDefault="00893B05"/>
        </w:tc>
      </w:tr>
      <w:tr w:rsidR="00B920FF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3B05" w:rsidRDefault="00893B05"/>
        </w:tc>
        <w:tc>
          <w:tcPr>
            <w:tcW w:w="3399" w:type="dxa"/>
            <w:shd w:val="clear" w:color="FFFFFF" w:fill="auto"/>
            <w:vAlign w:val="bottom"/>
          </w:tcPr>
          <w:p w:rsidR="00893B05" w:rsidRDefault="00893B05"/>
        </w:tc>
        <w:tc>
          <w:tcPr>
            <w:tcW w:w="6024" w:type="dxa"/>
            <w:shd w:val="clear" w:color="FFFFFF" w:fill="auto"/>
            <w:vAlign w:val="bottom"/>
          </w:tcPr>
          <w:p w:rsidR="00893B05" w:rsidRDefault="00893B05"/>
        </w:tc>
        <w:tc>
          <w:tcPr>
            <w:tcW w:w="945" w:type="dxa"/>
            <w:shd w:val="clear" w:color="FFFFFF" w:fill="auto"/>
            <w:vAlign w:val="bottom"/>
          </w:tcPr>
          <w:p w:rsidR="00893B05" w:rsidRDefault="00893B05"/>
        </w:tc>
        <w:tc>
          <w:tcPr>
            <w:tcW w:w="1431" w:type="dxa"/>
            <w:shd w:val="clear" w:color="FFFFFF" w:fill="auto"/>
            <w:vAlign w:val="bottom"/>
          </w:tcPr>
          <w:p w:rsidR="00893B05" w:rsidRDefault="00893B05"/>
        </w:tc>
        <w:tc>
          <w:tcPr>
            <w:tcW w:w="1562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98" w:type="dxa"/>
            <w:shd w:val="clear" w:color="FFFFFF" w:fill="auto"/>
            <w:vAlign w:val="bottom"/>
          </w:tcPr>
          <w:p w:rsidR="00893B05" w:rsidRDefault="00893B05"/>
        </w:tc>
        <w:tc>
          <w:tcPr>
            <w:tcW w:w="1706" w:type="dxa"/>
            <w:shd w:val="clear" w:color="FFFFFF" w:fill="auto"/>
            <w:vAlign w:val="bottom"/>
          </w:tcPr>
          <w:p w:rsidR="00893B05" w:rsidRDefault="00893B05"/>
        </w:tc>
      </w:tr>
      <w:tr w:rsidR="00893B05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93B05" w:rsidRDefault="00B920FF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893B05" w:rsidTr="00B92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93B05" w:rsidRDefault="00B920FF">
            <w:r>
              <w:rPr>
                <w:rFonts w:ascii="Times New Roman" w:hAnsi="Times New Roman"/>
                <w:sz w:val="22"/>
              </w:rPr>
              <w:t xml:space="preserve">Алешечкина </w:t>
            </w:r>
            <w:r>
              <w:rPr>
                <w:rFonts w:ascii="Times New Roman" w:hAnsi="Times New Roman"/>
                <w:sz w:val="22"/>
              </w:rPr>
              <w:t>Екатерина Александровна, тел. 220-16-04</w:t>
            </w:r>
          </w:p>
        </w:tc>
      </w:tr>
    </w:tbl>
    <w:p w:rsidR="00000000" w:rsidRDefault="00B920FF"/>
    <w:sectPr w:rsidR="00000000" w:rsidSect="00893B05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93B05"/>
    <w:rsid w:val="00893B05"/>
    <w:rsid w:val="00B9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93B0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1591</Words>
  <Characters>9072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2018-04-27T12:30:00Z</dcterms:created>
  <dcterms:modified xsi:type="dcterms:W3CDTF">2018-04-27T12:30:00Z</dcterms:modified>
</cp:coreProperties>
</file>