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25"/>
        <w:gridCol w:w="2038"/>
        <w:gridCol w:w="2516"/>
        <w:gridCol w:w="767"/>
        <w:gridCol w:w="941"/>
        <w:gridCol w:w="1127"/>
        <w:gridCol w:w="1876"/>
        <w:gridCol w:w="883"/>
      </w:tblGrid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 w:rsidRPr="004B04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Pr="00950B11" w:rsidRDefault="00950B1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</w:tr>
      <w:tr w:rsidR="00867A7F" w:rsidRPr="004B046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Pr="00950B11" w:rsidRDefault="00950B11">
            <w:pPr>
              <w:jc w:val="center"/>
              <w:rPr>
                <w:lang w:val="en-US"/>
              </w:rPr>
            </w:pPr>
            <w:r w:rsidRPr="00950B1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67A7F" w:rsidRPr="00950B11" w:rsidRDefault="00867A7F">
            <w:pPr>
              <w:rPr>
                <w:lang w:val="en-US"/>
              </w:rPr>
            </w:pPr>
          </w:p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 w:rsidP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17.07.2018 г. 645-18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67A7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7A7F" w:rsidRDefault="00867A7F">
            <w:pPr>
              <w:jc w:val="center"/>
            </w:pPr>
          </w:p>
        </w:tc>
      </w:tr>
      <w:tr w:rsidR="00867A7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Краска фасадная силиконовая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Краска фасадная силиконовая ГОСТ 28196-89. В составе вода, органические добавки, силиконовая кремниевая смола. Температура при эксплуатации в полном покрытии диапазона от -50° до +70°. Температура для нанесения в полном покрытии диапазона от +5° до +30°. Плотность не менее 1,5 кг/куб.дм. Морозостойкость не менее 100 циклов. Колеруется по каталогу RAL в соответствии с требованиями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950B1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867A7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7A7F" w:rsidRDefault="00867A7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r>
              <w:rPr>
                <w:rFonts w:ascii="Times New Roman" w:hAnsi="Times New Roman"/>
                <w:sz w:val="28"/>
                <w:szCs w:val="28"/>
              </w:rPr>
              <w:t>Срок поставки: В течении 5 календарных дней с момента заключения контракта.</w:t>
            </w:r>
          </w:p>
        </w:tc>
      </w:tr>
      <w:tr w:rsidR="00867A7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67A7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67A7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 w:rsidP="00950B1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20.07.2018 17:00:00 по местному времени.</w:t>
            </w:r>
          </w:p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67A7F" w:rsidRDefault="00867A7F"/>
        </w:tc>
        <w:tc>
          <w:tcPr>
            <w:tcW w:w="2533" w:type="dxa"/>
            <w:shd w:val="clear" w:color="FFFFFF" w:fill="auto"/>
            <w:vAlign w:val="bottom"/>
          </w:tcPr>
          <w:p w:rsidR="00867A7F" w:rsidRDefault="00867A7F"/>
        </w:tc>
        <w:tc>
          <w:tcPr>
            <w:tcW w:w="3321" w:type="dxa"/>
            <w:shd w:val="clear" w:color="FFFFFF" w:fill="auto"/>
            <w:vAlign w:val="bottom"/>
          </w:tcPr>
          <w:p w:rsidR="00867A7F" w:rsidRDefault="00867A7F"/>
        </w:tc>
        <w:tc>
          <w:tcPr>
            <w:tcW w:w="111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286" w:type="dxa"/>
            <w:shd w:val="clear" w:color="FFFFFF" w:fill="auto"/>
            <w:vAlign w:val="bottom"/>
          </w:tcPr>
          <w:p w:rsidR="00867A7F" w:rsidRDefault="00867A7F"/>
        </w:tc>
        <w:tc>
          <w:tcPr>
            <w:tcW w:w="1470" w:type="dxa"/>
            <w:shd w:val="clear" w:color="FFFFFF" w:fill="auto"/>
            <w:vAlign w:val="bottom"/>
          </w:tcPr>
          <w:p w:rsidR="00867A7F" w:rsidRDefault="00867A7F"/>
        </w:tc>
        <w:tc>
          <w:tcPr>
            <w:tcW w:w="2087" w:type="dxa"/>
            <w:shd w:val="clear" w:color="FFFFFF" w:fill="auto"/>
            <w:vAlign w:val="bottom"/>
          </w:tcPr>
          <w:p w:rsidR="00867A7F" w:rsidRDefault="00867A7F"/>
        </w:tc>
        <w:tc>
          <w:tcPr>
            <w:tcW w:w="1903" w:type="dxa"/>
            <w:shd w:val="clear" w:color="FFFFFF" w:fill="auto"/>
            <w:vAlign w:val="bottom"/>
          </w:tcPr>
          <w:p w:rsidR="00867A7F" w:rsidRDefault="00867A7F"/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867A7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67A7F" w:rsidRDefault="00950B1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3968E3" w:rsidRDefault="003968E3"/>
    <w:sectPr w:rsidR="003968E3" w:rsidSect="00867A7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7A7F"/>
    <w:rsid w:val="003968E3"/>
    <w:rsid w:val="004B046F"/>
    <w:rsid w:val="00867A7F"/>
    <w:rsid w:val="009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67A7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2018-07-18T04:33:00Z</dcterms:created>
  <dcterms:modified xsi:type="dcterms:W3CDTF">2018-07-18T06:05:00Z</dcterms:modified>
</cp:coreProperties>
</file>