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2"/>
        <w:gridCol w:w="2890"/>
        <w:gridCol w:w="4985"/>
        <w:gridCol w:w="813"/>
        <w:gridCol w:w="1118"/>
        <w:gridCol w:w="1281"/>
        <w:gridCol w:w="1753"/>
        <w:gridCol w:w="1578"/>
        <w:gridCol w:w="575"/>
      </w:tblGrid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A6224E" w:rsidRDefault="00A6224E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6224E" w:rsidRDefault="00A6224E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06" w:type="dxa"/>
            <w:shd w:val="clear" w:color="FFFFFF" w:fill="auto"/>
            <w:vAlign w:val="bottom"/>
          </w:tcPr>
          <w:p w:rsidR="00A6224E" w:rsidRDefault="00A6224E"/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A6224E" w:rsidRDefault="00A6224E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6224E" w:rsidRDefault="00A6224E"/>
        </w:tc>
        <w:tc>
          <w:tcPr>
            <w:tcW w:w="1431" w:type="dxa"/>
            <w:shd w:val="clear" w:color="FFFFFF" w:fill="auto"/>
            <w:vAlign w:val="bottom"/>
          </w:tcPr>
          <w:p w:rsidR="00A6224E" w:rsidRDefault="00A6224E"/>
        </w:tc>
        <w:tc>
          <w:tcPr>
            <w:tcW w:w="1562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98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06" w:type="dxa"/>
            <w:shd w:val="clear" w:color="FFFFFF" w:fill="auto"/>
            <w:vAlign w:val="bottom"/>
          </w:tcPr>
          <w:p w:rsidR="00A6224E" w:rsidRDefault="00A6224E"/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A6224E" w:rsidRDefault="00A6224E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6224E" w:rsidRDefault="00A6224E"/>
        </w:tc>
        <w:tc>
          <w:tcPr>
            <w:tcW w:w="1431" w:type="dxa"/>
            <w:shd w:val="clear" w:color="FFFFFF" w:fill="auto"/>
            <w:vAlign w:val="bottom"/>
          </w:tcPr>
          <w:p w:rsidR="00A6224E" w:rsidRDefault="00A6224E"/>
        </w:tc>
        <w:tc>
          <w:tcPr>
            <w:tcW w:w="1562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98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06" w:type="dxa"/>
            <w:shd w:val="clear" w:color="FFFFFF" w:fill="auto"/>
            <w:vAlign w:val="bottom"/>
          </w:tcPr>
          <w:p w:rsidR="00A6224E" w:rsidRDefault="00A6224E"/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A6224E" w:rsidRDefault="00A6224E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6224E" w:rsidRDefault="00A6224E"/>
        </w:tc>
        <w:tc>
          <w:tcPr>
            <w:tcW w:w="1431" w:type="dxa"/>
            <w:shd w:val="clear" w:color="FFFFFF" w:fill="auto"/>
            <w:vAlign w:val="bottom"/>
          </w:tcPr>
          <w:p w:rsidR="00A6224E" w:rsidRDefault="00A6224E"/>
        </w:tc>
        <w:tc>
          <w:tcPr>
            <w:tcW w:w="1562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98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06" w:type="dxa"/>
            <w:shd w:val="clear" w:color="FFFFFF" w:fill="auto"/>
            <w:vAlign w:val="bottom"/>
          </w:tcPr>
          <w:p w:rsidR="00A6224E" w:rsidRDefault="00A6224E"/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A6224E" w:rsidRDefault="00A6224E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6224E" w:rsidRDefault="00A6224E"/>
        </w:tc>
        <w:tc>
          <w:tcPr>
            <w:tcW w:w="1431" w:type="dxa"/>
            <w:shd w:val="clear" w:color="FFFFFF" w:fill="auto"/>
            <w:vAlign w:val="bottom"/>
          </w:tcPr>
          <w:p w:rsidR="00A6224E" w:rsidRDefault="00A6224E"/>
        </w:tc>
        <w:tc>
          <w:tcPr>
            <w:tcW w:w="1562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98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06" w:type="dxa"/>
            <w:shd w:val="clear" w:color="FFFFFF" w:fill="auto"/>
            <w:vAlign w:val="bottom"/>
          </w:tcPr>
          <w:p w:rsidR="00A6224E" w:rsidRDefault="00A6224E"/>
        </w:tc>
      </w:tr>
      <w:tr w:rsidR="00C87576" w:rsidRP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A6224E" w:rsidRPr="00C87576" w:rsidRDefault="00C8757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875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8757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875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8757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875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8757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A6224E" w:rsidRPr="00C87576" w:rsidRDefault="00A6224E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6224E" w:rsidRPr="00C87576" w:rsidRDefault="00A6224E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A6224E" w:rsidRPr="00C87576" w:rsidRDefault="00A6224E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A6224E" w:rsidRPr="00C87576" w:rsidRDefault="00A6224E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A6224E" w:rsidRPr="00C87576" w:rsidRDefault="00A6224E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A6224E" w:rsidRPr="00C87576" w:rsidRDefault="00A6224E">
            <w:pPr>
              <w:rPr>
                <w:lang w:val="en-US"/>
              </w:rPr>
            </w:pPr>
          </w:p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A6224E" w:rsidRDefault="00A6224E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6224E" w:rsidRDefault="00A6224E"/>
        </w:tc>
        <w:tc>
          <w:tcPr>
            <w:tcW w:w="1431" w:type="dxa"/>
            <w:shd w:val="clear" w:color="FFFFFF" w:fill="auto"/>
            <w:vAlign w:val="bottom"/>
          </w:tcPr>
          <w:p w:rsidR="00A6224E" w:rsidRDefault="00A6224E"/>
        </w:tc>
        <w:tc>
          <w:tcPr>
            <w:tcW w:w="1562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98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06" w:type="dxa"/>
            <w:shd w:val="clear" w:color="FFFFFF" w:fill="auto"/>
            <w:vAlign w:val="bottom"/>
          </w:tcPr>
          <w:p w:rsidR="00A6224E" w:rsidRDefault="00A6224E"/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A6224E" w:rsidRDefault="00A6224E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6224E" w:rsidRDefault="00A6224E"/>
        </w:tc>
        <w:tc>
          <w:tcPr>
            <w:tcW w:w="1431" w:type="dxa"/>
            <w:shd w:val="clear" w:color="FFFFFF" w:fill="auto"/>
            <w:vAlign w:val="bottom"/>
          </w:tcPr>
          <w:p w:rsidR="00A6224E" w:rsidRDefault="00A6224E"/>
        </w:tc>
        <w:tc>
          <w:tcPr>
            <w:tcW w:w="1562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98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06" w:type="dxa"/>
            <w:shd w:val="clear" w:color="FFFFFF" w:fill="auto"/>
            <w:vAlign w:val="bottom"/>
          </w:tcPr>
          <w:p w:rsidR="00A6224E" w:rsidRDefault="00A6224E"/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A6224E" w:rsidRDefault="00A6224E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6224E" w:rsidRDefault="00A6224E"/>
        </w:tc>
        <w:tc>
          <w:tcPr>
            <w:tcW w:w="1431" w:type="dxa"/>
            <w:shd w:val="clear" w:color="FFFFFF" w:fill="auto"/>
            <w:vAlign w:val="bottom"/>
          </w:tcPr>
          <w:p w:rsidR="00A6224E" w:rsidRDefault="00A6224E"/>
        </w:tc>
        <w:tc>
          <w:tcPr>
            <w:tcW w:w="1562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98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06" w:type="dxa"/>
            <w:shd w:val="clear" w:color="FFFFFF" w:fill="auto"/>
            <w:vAlign w:val="bottom"/>
          </w:tcPr>
          <w:p w:rsidR="00A6224E" w:rsidRDefault="00A6224E"/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A6224E" w:rsidRDefault="00C87576" w:rsidP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№.250-2018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A6224E" w:rsidRDefault="00A6224E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6224E" w:rsidRDefault="00A6224E"/>
        </w:tc>
        <w:tc>
          <w:tcPr>
            <w:tcW w:w="1431" w:type="dxa"/>
            <w:shd w:val="clear" w:color="FFFFFF" w:fill="auto"/>
            <w:vAlign w:val="bottom"/>
          </w:tcPr>
          <w:p w:rsidR="00A6224E" w:rsidRDefault="00A6224E"/>
        </w:tc>
        <w:tc>
          <w:tcPr>
            <w:tcW w:w="1562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98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06" w:type="dxa"/>
            <w:shd w:val="clear" w:color="FFFFFF" w:fill="auto"/>
            <w:vAlign w:val="bottom"/>
          </w:tcPr>
          <w:p w:rsidR="00A6224E" w:rsidRDefault="00A6224E"/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A6224E" w:rsidRDefault="00A6224E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6224E" w:rsidRDefault="00A6224E"/>
        </w:tc>
        <w:tc>
          <w:tcPr>
            <w:tcW w:w="1431" w:type="dxa"/>
            <w:shd w:val="clear" w:color="FFFFFF" w:fill="auto"/>
            <w:vAlign w:val="bottom"/>
          </w:tcPr>
          <w:p w:rsidR="00A6224E" w:rsidRDefault="00A6224E"/>
        </w:tc>
        <w:tc>
          <w:tcPr>
            <w:tcW w:w="1562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98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06" w:type="dxa"/>
            <w:shd w:val="clear" w:color="FFFFFF" w:fill="auto"/>
            <w:vAlign w:val="bottom"/>
          </w:tcPr>
          <w:p w:rsidR="00A6224E" w:rsidRDefault="00A6224E"/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224E" w:rsidRDefault="00A6224E"/>
        </w:tc>
        <w:tc>
          <w:tcPr>
            <w:tcW w:w="3399" w:type="dxa"/>
            <w:shd w:val="clear" w:color="FFFFFF" w:fill="auto"/>
            <w:vAlign w:val="bottom"/>
          </w:tcPr>
          <w:p w:rsidR="00A6224E" w:rsidRDefault="00A6224E"/>
        </w:tc>
        <w:tc>
          <w:tcPr>
            <w:tcW w:w="6024" w:type="dxa"/>
            <w:shd w:val="clear" w:color="FFFFFF" w:fill="auto"/>
            <w:vAlign w:val="bottom"/>
          </w:tcPr>
          <w:p w:rsidR="00A6224E" w:rsidRDefault="00A6224E"/>
        </w:tc>
        <w:tc>
          <w:tcPr>
            <w:tcW w:w="945" w:type="dxa"/>
            <w:shd w:val="clear" w:color="FFFFFF" w:fill="auto"/>
            <w:vAlign w:val="bottom"/>
          </w:tcPr>
          <w:p w:rsidR="00A6224E" w:rsidRDefault="00A6224E"/>
        </w:tc>
        <w:tc>
          <w:tcPr>
            <w:tcW w:w="1431" w:type="dxa"/>
            <w:shd w:val="clear" w:color="FFFFFF" w:fill="auto"/>
            <w:vAlign w:val="bottom"/>
          </w:tcPr>
          <w:p w:rsidR="00A6224E" w:rsidRDefault="00A6224E"/>
        </w:tc>
        <w:tc>
          <w:tcPr>
            <w:tcW w:w="1562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98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06" w:type="dxa"/>
            <w:shd w:val="clear" w:color="FFFFFF" w:fill="auto"/>
            <w:vAlign w:val="bottom"/>
          </w:tcPr>
          <w:p w:rsidR="00A6224E" w:rsidRDefault="00A6224E"/>
        </w:tc>
      </w:tr>
      <w:tr w:rsidR="00A6224E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A6224E" w:rsidRDefault="00C87576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224E" w:rsidRDefault="00A6224E"/>
        </w:tc>
        <w:tc>
          <w:tcPr>
            <w:tcW w:w="3399" w:type="dxa"/>
            <w:shd w:val="clear" w:color="FFFFFF" w:fill="auto"/>
            <w:vAlign w:val="bottom"/>
          </w:tcPr>
          <w:p w:rsidR="00A6224E" w:rsidRDefault="00A6224E"/>
        </w:tc>
        <w:tc>
          <w:tcPr>
            <w:tcW w:w="6024" w:type="dxa"/>
            <w:shd w:val="clear" w:color="FFFFFF" w:fill="auto"/>
            <w:vAlign w:val="bottom"/>
          </w:tcPr>
          <w:p w:rsidR="00A6224E" w:rsidRDefault="00A6224E"/>
        </w:tc>
        <w:tc>
          <w:tcPr>
            <w:tcW w:w="945" w:type="dxa"/>
            <w:shd w:val="clear" w:color="FFFFFF" w:fill="auto"/>
            <w:vAlign w:val="bottom"/>
          </w:tcPr>
          <w:p w:rsidR="00A6224E" w:rsidRDefault="00A6224E"/>
        </w:tc>
        <w:tc>
          <w:tcPr>
            <w:tcW w:w="1431" w:type="dxa"/>
            <w:shd w:val="clear" w:color="FFFFFF" w:fill="auto"/>
            <w:vAlign w:val="bottom"/>
          </w:tcPr>
          <w:p w:rsidR="00A6224E" w:rsidRDefault="00A6224E"/>
        </w:tc>
        <w:tc>
          <w:tcPr>
            <w:tcW w:w="1562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98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06" w:type="dxa"/>
            <w:shd w:val="clear" w:color="FFFFFF" w:fill="auto"/>
            <w:vAlign w:val="bottom"/>
          </w:tcPr>
          <w:p w:rsidR="00A6224E" w:rsidRDefault="00A6224E"/>
        </w:tc>
      </w:tr>
      <w:tr w:rsidR="00A6224E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06" w:type="dxa"/>
            <w:shd w:val="clear" w:color="FFFFFF" w:fill="auto"/>
            <w:vAlign w:val="bottom"/>
          </w:tcPr>
          <w:p w:rsidR="00A6224E" w:rsidRDefault="00A6224E"/>
        </w:tc>
      </w:tr>
      <w:tr w:rsidR="00A6224E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A6224E" w:rsidRDefault="00C87576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06" w:type="dxa"/>
            <w:shd w:val="clear" w:color="FFFFFF" w:fill="auto"/>
            <w:vAlign w:val="bottom"/>
          </w:tcPr>
          <w:p w:rsidR="00A6224E" w:rsidRDefault="00A6224E"/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r>
              <w:rPr>
                <w:rFonts w:ascii="Times New Roman" w:hAnsi="Times New Roman"/>
                <w:sz w:val="24"/>
                <w:szCs w:val="24"/>
              </w:rPr>
              <w:t xml:space="preserve">Датчик для церебральной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СомаСенсор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r>
              <w:rPr>
                <w:rFonts w:ascii="Times New Roman" w:hAnsi="Times New Roman"/>
                <w:sz w:val="24"/>
                <w:szCs w:val="24"/>
              </w:rPr>
              <w:t>взрослых №10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r>
              <w:rPr>
                <w:rFonts w:ascii="Times New Roman" w:hAnsi="Times New Roman"/>
                <w:sz w:val="24"/>
                <w:szCs w:val="24"/>
              </w:rPr>
              <w:t xml:space="preserve">Датчики к церебральному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оксиметру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взрослых. Предназначены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непосредственного и непрерывного измерения и  мониторинга регионарного насыщения гемоглобина кислородом (rSO2). Области измерения rSO2: Мозговой кровоток, паренхи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матозные органы и скелетная мускулатура.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Параинфракрасная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оптическая спектроскопия. Фиксируется к коже при помощи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слоя. Диапазон значений rSO2 15 - 95 %. Наличие не менее 4 точек измерения. Погрешность измерения не более 1%. Соответствие станда</w:t>
            </w:r>
            <w:r>
              <w:rPr>
                <w:rFonts w:ascii="Times New Roman" w:hAnsi="Times New Roman"/>
                <w:sz w:val="24"/>
                <w:szCs w:val="24"/>
              </w:rPr>
              <w:t>ртам для медицинского оборудования: EN60601-1-2 (IEC 601-1-2). В упаковке 10 штук. Одноразовый.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/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r>
              <w:rPr>
                <w:rFonts w:ascii="Times New Roman" w:hAnsi="Times New Roman"/>
                <w:sz w:val="24"/>
                <w:szCs w:val="24"/>
              </w:rPr>
              <w:t xml:space="preserve">Катетер (баллон) для внутриаортальной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контрпульсации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принадлежностями 8Fr 40 мл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Функциональное назначение: лечение послеоперационной сердечной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недостаточности. Баллон (катетер) для внутриаортальной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контрпульсации,армированный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8Fr 40сс.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Абразивноустойчивый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баллона, гидрофильное покрытие катетера,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устройства, возможность установки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безинтродьюсерным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м, возможность установки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наличие защитного чехла от контаминации, наличие переходников газовой линии для других типов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аппратов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контрпульсации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центрально-осевое расположение газа в катетере, проводники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 0,6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4мм*175см, длина установочной части катетера не более 66см, шприц 60мл, пункционная игла 18G*6,35см,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8Fr, 15см, скальпель.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/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r>
              <w:rPr>
                <w:rFonts w:ascii="Times New Roman" w:hAnsi="Times New Roman"/>
                <w:sz w:val="24"/>
                <w:szCs w:val="24"/>
              </w:rPr>
              <w:t xml:space="preserve">Комплект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трансфузиологическое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операций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сердце. Состав комплекта: 1.Магистраль для аутотрансфузии с колоколом 225 мл.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мешком,совместимая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CellSaver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Haemonetic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- 1 шт. 2. Резервуар 3000 мл.  - 1 шт. 3. Магистраль для аспирации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- 1 шт.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/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r>
              <w:rPr>
                <w:rFonts w:ascii="Times New Roman" w:hAnsi="Times New Roman"/>
                <w:sz w:val="24"/>
                <w:szCs w:val="24"/>
              </w:rPr>
              <w:t xml:space="preserve">Комплект трубок для экстракорпоральной циркуляции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Custom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Pac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кровообращения. В набор входит 2 комплекта в единой картонной упаковке: стандартный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АИК-набор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набор операционного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стола.Стандартный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АИК-набор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содержит: Линию быстрого заполнения с пластиковой иглой и зажимом, диаметр линии 1/4", длиной не менее 80 см. Дренажную линию с силиконовым насосным сегментом, диаметром линии 1/4", длиной не менее 180 см. Две аспирационные лини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 силиконовыми насосными сегментами, диаметром линий 1/4", длиной не менее 170 см. Линия артериального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насоса с силиконовым насосным сегментом - приводящие сегменты диаметром 3/8" длиной не менее 80 см, насосный сегмент 1/2" длиной не менее 60 см. Линия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давления с трехходовым краном, изолятором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манометра,клапаном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однонаправленного потока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люеровским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"штырь", диаметр 1/8", общая длина не менее 215 см. Дренажная линия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трехходовым краном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люеровским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"штырь" диаметром 1/8", длиной не менее 60 см. Линия артериального фильтра с зажимом, диаметр 3/8", общая длина не менее 100 см. Линия подачи газа со встроенным газовым фильтром диаметр 1/4", длина не менее 160см. Набор операционного стола содержит: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Двусег</w:t>
            </w:r>
            <w:r>
              <w:rPr>
                <w:rFonts w:ascii="Times New Roman" w:hAnsi="Times New Roman"/>
                <w:sz w:val="24"/>
                <w:szCs w:val="24"/>
              </w:rPr>
              <w:t>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артерио-венозная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петля диаметром 3/8" и 1/2", общей длиной не менее 340 см.Две аспирационные линии и одна дренажная диаметром 1/4" и длиной каждая не менее 200 см. Линия забора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1/4", длиной не менее 200 см. Артериальный фильт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Пять У-образных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два повышающих линейных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Шприц 20 мл и мешок для отработанного раствора. Дополнительные условия: все линии маркированы заглушками соответствующего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цвета,материал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линий - ПВХ медицинский, материал насосных сегмент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- медицинский силикон, соединение сегментов ПВХ и силикона через прямые и У-образные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усилено хомутами.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/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измерения давления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измерение давлений при операциях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сердце и сосудах. Набор с одним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преобразователем,магистралью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давления 150+30 см.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системой,встроенный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кабель с разъемом,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совместимым с соединительным кабелем типа Эдвардс - 1 шт.на комплект.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/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артерий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Артериофикс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 20G/80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периферических артерий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измерения гемодинамического давления и взятия проб крови, со встроенной удлинительной линией и специальным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клапаном. Катетер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торэтиленпропилена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20G/1,08 мм длиной 80мм, с гладкой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атромбогенной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поверхностью, полностью совместим с тканями и кровью, особая форма кончика облегчает введение катетера и обеспечивает хорошее скольжение при установке. Фиксирующие крылья - мягк</w:t>
            </w:r>
            <w:r>
              <w:rPr>
                <w:rFonts w:ascii="Times New Roman" w:hAnsi="Times New Roman"/>
                <w:sz w:val="24"/>
                <w:szCs w:val="24"/>
              </w:rPr>
              <w:t>ие крылья из полиуретана легко прилегают к коже, имеют три отверстия для подшивания. Удлинительная линия, из полиуретана длиной 7см, позволяет подсоединить шприц или линию для измерения давления на удалении от места пункции, что уменьшает вероятность дефор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мации катетера в месте пункции при проведении манипуляций.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 не влияет на результаты измерения артериального давления, открывается автоматически при подсоединении линии высокого давления и закрывается при ее отсоединении, высокая герме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тичность клапана предупреждает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подтекание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и облегчает манипуляции.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игла из нержавеющей стали 20G; 0,95 мм на 50мм, цельный конический павильон снижает риск пункционной травмы и облегчает введение проводника, имеет винтовое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Проводник из нержавеющей стали 35 см на 0,025 дюйма имеет гибкий прямой кончик, диаметр проводника соответствует диаметру катетера.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/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r>
              <w:rPr>
                <w:rFonts w:ascii="Times New Roman" w:hAnsi="Times New Roman"/>
                <w:sz w:val="24"/>
                <w:szCs w:val="24"/>
              </w:rPr>
              <w:t xml:space="preserve">Набор с венозным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установочными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пренадлежностями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Функциональное назначение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установка зондов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правые отделы сердца способом "катетер через катетер".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венозный с встроенным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боковым портом и тканевым расширителем. Установочные принадлежности: 1. проводник  - 1шт. 2. пункционная игла  - 1шт. 3. за</w:t>
            </w:r>
            <w:r>
              <w:rPr>
                <w:rFonts w:ascii="Times New Roman" w:hAnsi="Times New Roman"/>
                <w:sz w:val="24"/>
                <w:szCs w:val="24"/>
              </w:rPr>
              <w:t>щитный чехол с стерильной пленкой - 1шт.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/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r>
              <w:rPr>
                <w:rFonts w:ascii="Times New Roman" w:hAnsi="Times New Roman"/>
                <w:sz w:val="24"/>
                <w:szCs w:val="24"/>
              </w:rPr>
              <w:t>Отсос хирургический перикардиальный, гибкий, длина 38,1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Желобоватый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наконечник,заключенный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спираль из нержавеющей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стали с утяжелителем на конце. Наличие ступенчатого гибкого  переходника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1/4" (0,64 см) на отсосе. Длина 15" (38,1 см. ).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/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r>
              <w:rPr>
                <w:rFonts w:ascii="Times New Roman" w:hAnsi="Times New Roman"/>
                <w:sz w:val="24"/>
                <w:szCs w:val="24"/>
              </w:rPr>
              <w:t xml:space="preserve">Оксигенатор мембранный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Affinity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NT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ковалентно-связанным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Trillium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товара - проведение искусственного кровообращения у пациентов с весом от 40 до 90 и более кг. Площадь рабочей поверхности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2,5 квадратных метра. Материал мембраны - полипропилен микропористый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биосовместимым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покрытием. Тип мембраны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локонный.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теплообменника(мл) - не более 300.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интегрированный,жесткий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резервуара максимальный(мл) - не менее 4000. Рабочий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резервуара минимальный(мл) - не более 300. Размер пор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</w:t>
            </w:r>
            <w:r>
              <w:rPr>
                <w:rFonts w:ascii="Times New Roman" w:hAnsi="Times New Roman"/>
                <w:sz w:val="24"/>
                <w:szCs w:val="24"/>
              </w:rPr>
              <w:t>томического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фильтра(микрон) - не более 50.Площадь рабочей поверхности теплообменника(см2) - не менее 2000. Расположение водных портов теплообменника - правое. Максимальное допустимое давление крови в кровяном контуре(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- не менее 1000. Максимальна</w:t>
            </w:r>
            <w:r>
              <w:rPr>
                <w:rFonts w:ascii="Times New Roman" w:hAnsi="Times New Roman"/>
                <w:sz w:val="24"/>
                <w:szCs w:val="24"/>
              </w:rPr>
              <w:t>я скорость потока крови(л/мин) -  не менее 7.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/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термодилюционный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Сван-Ганс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110 см, 4 порта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Функциональное назначение товара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мониторинг гемодинамики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операциях на сердце и сосудах. 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Сван-Ганц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возможностью мониторинга гемодинамических давлений,  измерения сердечного выброса. Катетер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полиуретана,длина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см.,количество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портов 4,размер(диаметр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Fr.,с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защитным чехлом.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Стерильный,в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/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r>
              <w:rPr>
                <w:rFonts w:ascii="Times New Roman" w:hAnsi="Times New Roman"/>
                <w:sz w:val="24"/>
                <w:szCs w:val="24"/>
              </w:rPr>
              <w:t xml:space="preserve">Канюля для устья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коронарной артерии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угол 45°,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19,1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кровообращения.Канюля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устья коронарных артерий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45° угловой наконечник типа "корзинка",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"гнездо",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19.1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/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r>
              <w:rPr>
                <w:rFonts w:ascii="Times New Roman" w:hAnsi="Times New Roman"/>
                <w:sz w:val="24"/>
                <w:szCs w:val="24"/>
              </w:rPr>
              <w:t xml:space="preserve">Канюля для устья коронарной артерии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угол 90°,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19,1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кровообращения.Канюля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устья коронарных артерий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90° угловой наконечник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типа "корзинка",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"гнездо",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19.1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/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r>
              <w:rPr>
                <w:rFonts w:ascii="Times New Roman" w:hAnsi="Times New Roman"/>
                <w:sz w:val="24"/>
                <w:szCs w:val="24"/>
              </w:rPr>
              <w:t>Дренаж хирургический левожелудочковый 16Fr, длина 40,6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кровообращения.Хирургический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дренаж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левожелудочковый. Для прямого и непрямого дренирования левого желудочка, с перфорированным наконечником. Силиконовый корпус. Наличие гладкостенного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1/4" (064 см),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люэр-порта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гибкого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40,6 см.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(5,3 мм).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/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r>
              <w:rPr>
                <w:rFonts w:ascii="Times New Roman" w:hAnsi="Times New Roman"/>
                <w:sz w:val="24"/>
                <w:szCs w:val="24"/>
              </w:rPr>
              <w:t xml:space="preserve">Держатель для датчика уровня крови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резервуаре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кровообращения. Совместимость с плоской поверхностью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резервуара и ультразвуковым датчиком уровня крови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Terumo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C875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4E" w:rsidRDefault="00A6224E"/>
        </w:tc>
      </w:tr>
      <w:tr w:rsidR="00A6224E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A6224E" w:rsidRDefault="00A6224E"/>
        </w:tc>
        <w:tc>
          <w:tcPr>
            <w:tcW w:w="1798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06" w:type="dxa"/>
            <w:shd w:val="clear" w:color="FFFFFF" w:fill="auto"/>
            <w:vAlign w:val="bottom"/>
          </w:tcPr>
          <w:p w:rsidR="00A6224E" w:rsidRDefault="00A6224E"/>
        </w:tc>
      </w:tr>
      <w:tr w:rsidR="00A6224E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A6224E" w:rsidRDefault="00C87576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A6224E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A6224E" w:rsidRDefault="00C87576"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06" w:type="dxa"/>
            <w:shd w:val="clear" w:color="FFFFFF" w:fill="auto"/>
            <w:vAlign w:val="bottom"/>
          </w:tcPr>
          <w:p w:rsidR="00A6224E" w:rsidRDefault="00A6224E"/>
        </w:tc>
      </w:tr>
      <w:tr w:rsidR="00A6224E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A6224E" w:rsidRDefault="00C87576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A6224E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A6224E" w:rsidRDefault="00A6224E"/>
        </w:tc>
      </w:tr>
      <w:tr w:rsidR="00A6224E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A6224E" w:rsidRDefault="00C87576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дней.</w:t>
            </w:r>
          </w:p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224E" w:rsidRDefault="00A6224E"/>
        </w:tc>
        <w:tc>
          <w:tcPr>
            <w:tcW w:w="3399" w:type="dxa"/>
            <w:shd w:val="clear" w:color="FFFFFF" w:fill="auto"/>
            <w:vAlign w:val="bottom"/>
          </w:tcPr>
          <w:p w:rsidR="00A6224E" w:rsidRDefault="00A6224E"/>
        </w:tc>
        <w:tc>
          <w:tcPr>
            <w:tcW w:w="6024" w:type="dxa"/>
            <w:shd w:val="clear" w:color="FFFFFF" w:fill="auto"/>
            <w:vAlign w:val="bottom"/>
          </w:tcPr>
          <w:p w:rsidR="00A6224E" w:rsidRDefault="00A6224E"/>
        </w:tc>
        <w:tc>
          <w:tcPr>
            <w:tcW w:w="945" w:type="dxa"/>
            <w:shd w:val="clear" w:color="FFFFFF" w:fill="auto"/>
            <w:vAlign w:val="bottom"/>
          </w:tcPr>
          <w:p w:rsidR="00A6224E" w:rsidRDefault="00A6224E"/>
        </w:tc>
        <w:tc>
          <w:tcPr>
            <w:tcW w:w="1431" w:type="dxa"/>
            <w:shd w:val="clear" w:color="FFFFFF" w:fill="auto"/>
            <w:vAlign w:val="bottom"/>
          </w:tcPr>
          <w:p w:rsidR="00A6224E" w:rsidRDefault="00A6224E"/>
        </w:tc>
        <w:tc>
          <w:tcPr>
            <w:tcW w:w="1562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98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06" w:type="dxa"/>
            <w:shd w:val="clear" w:color="FFFFFF" w:fill="auto"/>
            <w:vAlign w:val="bottom"/>
          </w:tcPr>
          <w:p w:rsidR="00A6224E" w:rsidRDefault="00A6224E"/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224E" w:rsidRDefault="00A6224E"/>
        </w:tc>
        <w:tc>
          <w:tcPr>
            <w:tcW w:w="3399" w:type="dxa"/>
            <w:shd w:val="clear" w:color="FFFFFF" w:fill="auto"/>
            <w:vAlign w:val="bottom"/>
          </w:tcPr>
          <w:p w:rsidR="00A6224E" w:rsidRDefault="00A6224E"/>
        </w:tc>
        <w:tc>
          <w:tcPr>
            <w:tcW w:w="6024" w:type="dxa"/>
            <w:shd w:val="clear" w:color="FFFFFF" w:fill="auto"/>
            <w:vAlign w:val="bottom"/>
          </w:tcPr>
          <w:p w:rsidR="00A6224E" w:rsidRDefault="00A6224E"/>
        </w:tc>
        <w:tc>
          <w:tcPr>
            <w:tcW w:w="945" w:type="dxa"/>
            <w:shd w:val="clear" w:color="FFFFFF" w:fill="auto"/>
            <w:vAlign w:val="bottom"/>
          </w:tcPr>
          <w:p w:rsidR="00A6224E" w:rsidRDefault="00A6224E"/>
        </w:tc>
        <w:tc>
          <w:tcPr>
            <w:tcW w:w="1431" w:type="dxa"/>
            <w:shd w:val="clear" w:color="FFFFFF" w:fill="auto"/>
            <w:vAlign w:val="bottom"/>
          </w:tcPr>
          <w:p w:rsidR="00A6224E" w:rsidRDefault="00A6224E"/>
        </w:tc>
        <w:tc>
          <w:tcPr>
            <w:tcW w:w="1562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98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06" w:type="dxa"/>
            <w:shd w:val="clear" w:color="FFFFFF" w:fill="auto"/>
            <w:vAlign w:val="bottom"/>
          </w:tcPr>
          <w:p w:rsidR="00A6224E" w:rsidRDefault="00A6224E"/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224E" w:rsidRDefault="00A6224E"/>
        </w:tc>
        <w:tc>
          <w:tcPr>
            <w:tcW w:w="3399" w:type="dxa"/>
            <w:shd w:val="clear" w:color="FFFFFF" w:fill="auto"/>
            <w:vAlign w:val="bottom"/>
          </w:tcPr>
          <w:p w:rsidR="00A6224E" w:rsidRDefault="00A6224E"/>
        </w:tc>
        <w:tc>
          <w:tcPr>
            <w:tcW w:w="6024" w:type="dxa"/>
            <w:shd w:val="clear" w:color="FFFFFF" w:fill="auto"/>
            <w:vAlign w:val="bottom"/>
          </w:tcPr>
          <w:p w:rsidR="00A6224E" w:rsidRDefault="00A6224E"/>
        </w:tc>
        <w:tc>
          <w:tcPr>
            <w:tcW w:w="945" w:type="dxa"/>
            <w:shd w:val="clear" w:color="FFFFFF" w:fill="auto"/>
            <w:vAlign w:val="bottom"/>
          </w:tcPr>
          <w:p w:rsidR="00A6224E" w:rsidRDefault="00A6224E"/>
        </w:tc>
        <w:tc>
          <w:tcPr>
            <w:tcW w:w="1431" w:type="dxa"/>
            <w:shd w:val="clear" w:color="FFFFFF" w:fill="auto"/>
            <w:vAlign w:val="bottom"/>
          </w:tcPr>
          <w:p w:rsidR="00A6224E" w:rsidRDefault="00A6224E"/>
        </w:tc>
        <w:tc>
          <w:tcPr>
            <w:tcW w:w="1562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98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06" w:type="dxa"/>
            <w:shd w:val="clear" w:color="FFFFFF" w:fill="auto"/>
            <w:vAlign w:val="bottom"/>
          </w:tcPr>
          <w:p w:rsidR="00A6224E" w:rsidRDefault="00A6224E"/>
        </w:tc>
      </w:tr>
      <w:tr w:rsidR="00A6224E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A6224E" w:rsidRDefault="00C8757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                                                                                                                                                 И.О. Куликова</w:t>
            </w:r>
          </w:p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224E" w:rsidRDefault="00A6224E"/>
        </w:tc>
        <w:tc>
          <w:tcPr>
            <w:tcW w:w="3399" w:type="dxa"/>
            <w:shd w:val="clear" w:color="FFFFFF" w:fill="auto"/>
            <w:vAlign w:val="bottom"/>
          </w:tcPr>
          <w:p w:rsidR="00A6224E" w:rsidRDefault="00A6224E"/>
        </w:tc>
        <w:tc>
          <w:tcPr>
            <w:tcW w:w="6024" w:type="dxa"/>
            <w:shd w:val="clear" w:color="FFFFFF" w:fill="auto"/>
            <w:vAlign w:val="bottom"/>
          </w:tcPr>
          <w:p w:rsidR="00A6224E" w:rsidRDefault="00A6224E"/>
        </w:tc>
        <w:tc>
          <w:tcPr>
            <w:tcW w:w="945" w:type="dxa"/>
            <w:shd w:val="clear" w:color="FFFFFF" w:fill="auto"/>
            <w:vAlign w:val="bottom"/>
          </w:tcPr>
          <w:p w:rsidR="00A6224E" w:rsidRDefault="00A6224E"/>
        </w:tc>
        <w:tc>
          <w:tcPr>
            <w:tcW w:w="1431" w:type="dxa"/>
            <w:shd w:val="clear" w:color="FFFFFF" w:fill="auto"/>
            <w:vAlign w:val="bottom"/>
          </w:tcPr>
          <w:p w:rsidR="00A6224E" w:rsidRDefault="00A6224E"/>
        </w:tc>
        <w:tc>
          <w:tcPr>
            <w:tcW w:w="1562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98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06" w:type="dxa"/>
            <w:shd w:val="clear" w:color="FFFFFF" w:fill="auto"/>
            <w:vAlign w:val="bottom"/>
          </w:tcPr>
          <w:p w:rsidR="00A6224E" w:rsidRDefault="00A6224E"/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224E" w:rsidRDefault="00A6224E"/>
        </w:tc>
        <w:tc>
          <w:tcPr>
            <w:tcW w:w="3399" w:type="dxa"/>
            <w:shd w:val="clear" w:color="FFFFFF" w:fill="auto"/>
            <w:vAlign w:val="bottom"/>
          </w:tcPr>
          <w:p w:rsidR="00A6224E" w:rsidRDefault="00A6224E"/>
        </w:tc>
        <w:tc>
          <w:tcPr>
            <w:tcW w:w="6024" w:type="dxa"/>
            <w:shd w:val="clear" w:color="FFFFFF" w:fill="auto"/>
            <w:vAlign w:val="bottom"/>
          </w:tcPr>
          <w:p w:rsidR="00A6224E" w:rsidRDefault="00A6224E"/>
        </w:tc>
        <w:tc>
          <w:tcPr>
            <w:tcW w:w="945" w:type="dxa"/>
            <w:shd w:val="clear" w:color="FFFFFF" w:fill="auto"/>
            <w:vAlign w:val="bottom"/>
          </w:tcPr>
          <w:p w:rsidR="00A6224E" w:rsidRDefault="00A6224E"/>
        </w:tc>
        <w:tc>
          <w:tcPr>
            <w:tcW w:w="1431" w:type="dxa"/>
            <w:shd w:val="clear" w:color="FFFFFF" w:fill="auto"/>
            <w:vAlign w:val="bottom"/>
          </w:tcPr>
          <w:p w:rsidR="00A6224E" w:rsidRDefault="00A6224E"/>
        </w:tc>
        <w:tc>
          <w:tcPr>
            <w:tcW w:w="1562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98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06" w:type="dxa"/>
            <w:shd w:val="clear" w:color="FFFFFF" w:fill="auto"/>
            <w:vAlign w:val="bottom"/>
          </w:tcPr>
          <w:p w:rsidR="00A6224E" w:rsidRDefault="00A6224E"/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224E" w:rsidRDefault="00A6224E"/>
        </w:tc>
        <w:tc>
          <w:tcPr>
            <w:tcW w:w="3399" w:type="dxa"/>
            <w:shd w:val="clear" w:color="FFFFFF" w:fill="auto"/>
            <w:vAlign w:val="bottom"/>
          </w:tcPr>
          <w:p w:rsidR="00A6224E" w:rsidRDefault="00A6224E"/>
        </w:tc>
        <w:tc>
          <w:tcPr>
            <w:tcW w:w="6024" w:type="dxa"/>
            <w:shd w:val="clear" w:color="FFFFFF" w:fill="auto"/>
            <w:vAlign w:val="bottom"/>
          </w:tcPr>
          <w:p w:rsidR="00A6224E" w:rsidRDefault="00A6224E"/>
        </w:tc>
        <w:tc>
          <w:tcPr>
            <w:tcW w:w="945" w:type="dxa"/>
            <w:shd w:val="clear" w:color="FFFFFF" w:fill="auto"/>
            <w:vAlign w:val="bottom"/>
          </w:tcPr>
          <w:p w:rsidR="00A6224E" w:rsidRDefault="00A6224E"/>
        </w:tc>
        <w:tc>
          <w:tcPr>
            <w:tcW w:w="1431" w:type="dxa"/>
            <w:shd w:val="clear" w:color="FFFFFF" w:fill="auto"/>
            <w:vAlign w:val="bottom"/>
          </w:tcPr>
          <w:p w:rsidR="00A6224E" w:rsidRDefault="00A6224E"/>
        </w:tc>
        <w:tc>
          <w:tcPr>
            <w:tcW w:w="1562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98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06" w:type="dxa"/>
            <w:shd w:val="clear" w:color="FFFFFF" w:fill="auto"/>
            <w:vAlign w:val="bottom"/>
          </w:tcPr>
          <w:p w:rsidR="00A6224E" w:rsidRDefault="00A6224E"/>
        </w:tc>
      </w:tr>
      <w:tr w:rsidR="00C87576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224E" w:rsidRDefault="00A6224E"/>
        </w:tc>
        <w:tc>
          <w:tcPr>
            <w:tcW w:w="3399" w:type="dxa"/>
            <w:shd w:val="clear" w:color="FFFFFF" w:fill="auto"/>
            <w:vAlign w:val="bottom"/>
          </w:tcPr>
          <w:p w:rsidR="00A6224E" w:rsidRDefault="00A6224E"/>
        </w:tc>
        <w:tc>
          <w:tcPr>
            <w:tcW w:w="6024" w:type="dxa"/>
            <w:shd w:val="clear" w:color="FFFFFF" w:fill="auto"/>
            <w:vAlign w:val="bottom"/>
          </w:tcPr>
          <w:p w:rsidR="00A6224E" w:rsidRDefault="00A6224E"/>
        </w:tc>
        <w:tc>
          <w:tcPr>
            <w:tcW w:w="945" w:type="dxa"/>
            <w:shd w:val="clear" w:color="FFFFFF" w:fill="auto"/>
            <w:vAlign w:val="bottom"/>
          </w:tcPr>
          <w:p w:rsidR="00A6224E" w:rsidRDefault="00A6224E"/>
        </w:tc>
        <w:tc>
          <w:tcPr>
            <w:tcW w:w="1431" w:type="dxa"/>
            <w:shd w:val="clear" w:color="FFFFFF" w:fill="auto"/>
            <w:vAlign w:val="bottom"/>
          </w:tcPr>
          <w:p w:rsidR="00A6224E" w:rsidRDefault="00A6224E"/>
        </w:tc>
        <w:tc>
          <w:tcPr>
            <w:tcW w:w="1562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98" w:type="dxa"/>
            <w:shd w:val="clear" w:color="FFFFFF" w:fill="auto"/>
            <w:vAlign w:val="bottom"/>
          </w:tcPr>
          <w:p w:rsidR="00A6224E" w:rsidRDefault="00A6224E"/>
        </w:tc>
        <w:tc>
          <w:tcPr>
            <w:tcW w:w="1706" w:type="dxa"/>
            <w:shd w:val="clear" w:color="FFFFFF" w:fill="auto"/>
            <w:vAlign w:val="bottom"/>
          </w:tcPr>
          <w:p w:rsidR="00A6224E" w:rsidRDefault="00A6224E"/>
        </w:tc>
      </w:tr>
      <w:tr w:rsidR="00A6224E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A6224E" w:rsidRDefault="00C87576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A6224E" w:rsidTr="00C8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A6224E" w:rsidRDefault="00C87576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C87576"/>
    <w:sectPr w:rsidR="00000000" w:rsidSect="00A6224E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6224E"/>
    <w:rsid w:val="00A6224E"/>
    <w:rsid w:val="00C8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6224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1599</Words>
  <Characters>9118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2018-04-18T03:13:00Z</dcterms:created>
  <dcterms:modified xsi:type="dcterms:W3CDTF">2018-04-18T03:16:00Z</dcterms:modified>
</cp:coreProperties>
</file>