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43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2413"/>
        <w:gridCol w:w="2842"/>
        <w:gridCol w:w="495"/>
        <w:gridCol w:w="672"/>
        <w:gridCol w:w="861"/>
        <w:gridCol w:w="1712"/>
        <w:gridCol w:w="1401"/>
        <w:gridCol w:w="4326"/>
        <w:gridCol w:w="2425"/>
        <w:gridCol w:w="2428"/>
        <w:gridCol w:w="414"/>
        <w:gridCol w:w="531"/>
        <w:gridCol w:w="772"/>
        <w:gridCol w:w="1488"/>
        <w:gridCol w:w="1211"/>
      </w:tblGrid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1533" w:type="dxa"/>
            <w:gridSpan w:val="2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RP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Pr="00050ACA" w:rsidRDefault="00050AC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0A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0A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0A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0A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0A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0A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5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  <w:tc>
          <w:tcPr>
            <w:tcW w:w="1712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</w:tr>
      <w:tr w:rsidR="00D24ADB" w:rsidRP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Pr="00050ACA" w:rsidRDefault="00050ACA">
            <w:pPr>
              <w:jc w:val="center"/>
              <w:rPr>
                <w:lang w:val="en-US"/>
              </w:rPr>
            </w:pPr>
            <w:r w:rsidRPr="00050A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  <w:tc>
          <w:tcPr>
            <w:tcW w:w="1712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D24ADB" w:rsidRPr="00050ACA" w:rsidRDefault="00D24ADB">
            <w:pPr>
              <w:rPr>
                <w:lang w:val="en-US"/>
              </w:rPr>
            </w:pPr>
          </w:p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 w:rsidP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№.1043-18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shd w:val="clear" w:color="FFFFFF" w:fill="auto"/>
            <w:vAlign w:val="bottom"/>
          </w:tcPr>
          <w:p w:rsidR="00D24ADB" w:rsidRDefault="00D24ADB"/>
        </w:tc>
        <w:tc>
          <w:tcPr>
            <w:tcW w:w="2413" w:type="dxa"/>
            <w:shd w:val="clear" w:color="FFFFFF" w:fill="auto"/>
            <w:vAlign w:val="bottom"/>
          </w:tcPr>
          <w:p w:rsidR="00D24ADB" w:rsidRDefault="00D24ADB"/>
        </w:tc>
        <w:tc>
          <w:tcPr>
            <w:tcW w:w="2842" w:type="dxa"/>
            <w:shd w:val="clear" w:color="FFFFFF" w:fill="auto"/>
            <w:vAlign w:val="bottom"/>
          </w:tcPr>
          <w:p w:rsidR="00D24ADB" w:rsidRDefault="00D24ADB"/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632" w:type="dxa"/>
            <w:gridSpan w:val="3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shd w:val="clear" w:color="FFFFFF" w:fill="auto"/>
            <w:vAlign w:val="bottom"/>
          </w:tcPr>
          <w:p w:rsidR="00D24ADB" w:rsidRDefault="00D24ADB"/>
        </w:tc>
        <w:tc>
          <w:tcPr>
            <w:tcW w:w="2413" w:type="dxa"/>
            <w:shd w:val="clear" w:color="FFFFFF" w:fill="auto"/>
            <w:vAlign w:val="bottom"/>
          </w:tcPr>
          <w:p w:rsidR="00D24ADB" w:rsidRDefault="00D24ADB"/>
        </w:tc>
        <w:tc>
          <w:tcPr>
            <w:tcW w:w="2842" w:type="dxa"/>
            <w:shd w:val="clear" w:color="FFFFFF" w:fill="auto"/>
            <w:vAlign w:val="bottom"/>
          </w:tcPr>
          <w:p w:rsidR="00D24ADB" w:rsidRDefault="00D24ADB"/>
        </w:tc>
        <w:tc>
          <w:tcPr>
            <w:tcW w:w="495" w:type="dxa"/>
            <w:shd w:val="clear" w:color="FFFFFF" w:fill="auto"/>
            <w:vAlign w:val="bottom"/>
          </w:tcPr>
          <w:p w:rsidR="00D24ADB" w:rsidRDefault="00D24ADB"/>
        </w:tc>
        <w:tc>
          <w:tcPr>
            <w:tcW w:w="672" w:type="dxa"/>
            <w:shd w:val="clear" w:color="FFFFFF" w:fill="auto"/>
            <w:vAlign w:val="bottom"/>
          </w:tcPr>
          <w:p w:rsidR="00D24ADB" w:rsidRDefault="00D24ADB"/>
        </w:tc>
        <w:tc>
          <w:tcPr>
            <w:tcW w:w="861" w:type="dxa"/>
            <w:shd w:val="clear" w:color="FFFFFF" w:fill="auto"/>
            <w:vAlign w:val="bottom"/>
          </w:tcPr>
          <w:p w:rsidR="00D24ADB" w:rsidRDefault="00D24ADB"/>
        </w:tc>
        <w:tc>
          <w:tcPr>
            <w:tcW w:w="1712" w:type="dxa"/>
            <w:shd w:val="clear" w:color="FFFFFF" w:fill="auto"/>
            <w:vAlign w:val="bottom"/>
          </w:tcPr>
          <w:p w:rsidR="00D24ADB" w:rsidRDefault="00D24ADB"/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9372" w:type="dxa"/>
            <w:gridSpan w:val="7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01" w:type="dxa"/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кислородная для взрослых с носовым зажимом и кислородной </w:t>
            </w:r>
            <w:r>
              <w:rPr>
                <w:rFonts w:ascii="Times New Roman" w:hAnsi="Times New Roman"/>
                <w:sz w:val="24"/>
                <w:szCs w:val="24"/>
              </w:rPr>
              <w:t>трубкой 2,1 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</w:t>
            </w:r>
            <w:r>
              <w:rPr>
                <w:rFonts w:ascii="Times New Roman" w:hAnsi="Times New Roman"/>
                <w:sz w:val="24"/>
                <w:szCs w:val="24"/>
              </w:rPr>
              <w:t>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объемом 50 мл для шприцевых дозаторов с </w:t>
            </w:r>
            <w:r>
              <w:rPr>
                <w:rFonts w:ascii="Times New Roman" w:hAnsi="Times New Roman"/>
                <w:sz w:val="24"/>
                <w:szCs w:val="24"/>
              </w:rPr>
              <w:t>иглой и фильтром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аспирационная игла 14G, длина 30 мм; фильтр тонкой очистки 15 мкм; легко скользящая накладка поршня с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уплотнительными кольцами; нестираемая четкая 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уировка на поршне шприца; минимальное расстояние между упорными планками цилиндра и плунжера 36 мм; разъем для фиксации в шприцевом насосе под упорной планкой плунжера.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Положение канюли -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диаметре. Площадь соприкосновения электрода на коже 48±0,5 мм. </w:t>
            </w:r>
            <w:r>
              <w:rPr>
                <w:rFonts w:ascii="Times New Roman" w:hAnsi="Times New Roman"/>
                <w:sz w:val="24"/>
                <w:szCs w:val="24"/>
              </w:rPr>
              <w:t>Фиксирующая площадь электрода 1960-1970 мм2. Площадь геля 280-290 мм2. Площадь сенсора 75-79 мм2. Встречный импеданс 110 Ом. Фоновая разность потенциалов электродов 5,3 мВ. Восстановление электропроводных свойств электрода менее 3,9 мВ. Устойчивость при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,1 мВ. Эффективность снятия сигнала при внутренних паразитарных шумах до 23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Электропроводный слой - влажный гель.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Поднимающийся козырек электрода. Эффективное время функционирования не менее 24 часов.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</w:t>
            </w:r>
            <w:r>
              <w:rPr>
                <w:rFonts w:ascii="Times New Roman" w:hAnsi="Times New Roman"/>
                <w:sz w:val="24"/>
                <w:szCs w:val="24"/>
              </w:rPr>
              <w:t>гольной формы, передняя прозрачная и задняя непрозрачная белая поверхности соединены между собой посредством спайки. Передняя стенка сборного мешка градуирована. Шаг градуировки - 100 мл. В верхней части сборного мешка - 2 укрепленных армированных отверсти</w:t>
            </w:r>
            <w:r>
              <w:rPr>
                <w:rFonts w:ascii="Times New Roman" w:hAnsi="Times New Roman"/>
                <w:sz w:val="24"/>
                <w:szCs w:val="24"/>
              </w:rPr>
              <w:t>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 мочи. Приводная трубка длиной не менее 90 см и не более 110 см, имеет универсальный коннектор с з</w:t>
            </w:r>
            <w:r>
              <w:rPr>
                <w:rFonts w:ascii="Times New Roman" w:hAnsi="Times New Roman"/>
                <w:sz w:val="24"/>
                <w:szCs w:val="24"/>
              </w:rPr>
              <w:t>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Жане одноразовый 150 мл стерильный (без </w:t>
            </w:r>
            <w:r>
              <w:rPr>
                <w:rFonts w:ascii="Times New Roman" w:hAnsi="Times New Roman"/>
                <w:sz w:val="24"/>
                <w:szCs w:val="24"/>
              </w:rPr>
              <w:t>винтовой нарезки)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соответствуют всем требованиям. Шприцы состоят из - цилиндра, штока и поршня. На внешней стороне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</w:t>
            </w:r>
            <w:r>
              <w:rPr>
                <w:rFonts w:ascii="Times New Roman" w:hAnsi="Times New Roman"/>
                <w:sz w:val="24"/>
                <w:szCs w:val="24"/>
              </w:rPr>
              <w:t>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х 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содержит латекса. Манжетка низкого давления, голубой пилот-баллон,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</w:t>
            </w:r>
            <w:r>
              <w:rPr>
                <w:rFonts w:ascii="Times New Roman" w:hAnsi="Times New Roman"/>
                <w:sz w:val="24"/>
                <w:szCs w:val="24"/>
              </w:rPr>
              <w:t>нектор. Внутренний диаметр 7.0 мм, внешний диаметр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>- 335±5 мм. Стерильная индивидуальная упаковка.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содержит латекса. Манжетка низкого давления,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</w:t>
            </w:r>
            <w:r>
              <w:rPr>
                <w:rFonts w:ascii="Times New Roman" w:hAnsi="Times New Roman"/>
                <w:sz w:val="24"/>
                <w:szCs w:val="24"/>
              </w:rPr>
              <w:t>оловину вставленный коннектор. Внутренний диаметр 8.0 мм, внешний диаметр 10.7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8,5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Наполовину вставленный коннектор. Внутренний диаметр 8.5 мм, внешний диаметр 11.3 мм, диаметр манжеты 28 мм, длина трубки без ко</w:t>
            </w:r>
            <w:r>
              <w:rPr>
                <w:rFonts w:ascii="Times New Roman" w:hAnsi="Times New Roman"/>
                <w:sz w:val="24"/>
                <w:szCs w:val="24"/>
              </w:rPr>
              <w:t>ннектора - 345±5 мм. Стерильная индивидуальная упаковка.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сохранением тепла и влаги дыхательных путей и СО2-портом, прямой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12 с вакуум-контролем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12.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</w:t>
            </w:r>
            <w:r>
              <w:rPr>
                <w:rFonts w:ascii="Times New Roman" w:hAnsi="Times New Roman"/>
                <w:sz w:val="24"/>
                <w:szCs w:val="24"/>
              </w:rPr>
              <w:t>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шелковой </w:t>
            </w:r>
            <w:r>
              <w:rPr>
                <w:rFonts w:ascii="Times New Roman" w:hAnsi="Times New Roman"/>
                <w:sz w:val="24"/>
                <w:szCs w:val="24"/>
              </w:rPr>
              <w:t>основе 2 х 500 см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улучшенной фиксации повязок и медицинских устройств,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зигзагообразным краем для легкого разрыва в </w:t>
            </w:r>
            <w:r>
              <w:rPr>
                <w:rFonts w:ascii="Times New Roman" w:hAnsi="Times New Roman"/>
                <w:sz w:val="24"/>
                <w:szCs w:val="24"/>
              </w:rPr>
              <w:t>поперечном направлении.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</w:t>
            </w:r>
            <w:r>
              <w:rPr>
                <w:rFonts w:ascii="Times New Roman" w:hAnsi="Times New Roman"/>
                <w:sz w:val="24"/>
                <w:szCs w:val="24"/>
              </w:rPr>
              <w:t>ндарту размеров.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05 с вакуум-контролем,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05.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</w:t>
            </w:r>
            <w:r>
              <w:rPr>
                <w:rFonts w:ascii="Times New Roman" w:hAnsi="Times New Roman"/>
                <w:sz w:val="24"/>
                <w:szCs w:val="24"/>
              </w:rPr>
              <w:t>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</w:t>
            </w:r>
            <w:r>
              <w:rPr>
                <w:rFonts w:ascii="Times New Roman" w:hAnsi="Times New Roman"/>
                <w:sz w:val="24"/>
                <w:szCs w:val="24"/>
              </w:rPr>
              <w:t>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</w:t>
            </w:r>
            <w:r>
              <w:rPr>
                <w:rFonts w:ascii="Times New Roman" w:hAnsi="Times New Roman"/>
                <w:sz w:val="24"/>
                <w:szCs w:val="24"/>
              </w:rPr>
              <w:t>см, ПВХ, стандарт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150 см. Диаметр наружный 2,7 мм/внутренний 1,5 мм. Объем заполнения 2,6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16G/20см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катетера 16G/1,7 мм, длина катетера 20 см. Канал 1,1 мм, скорость 50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инъекционной вставкой.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 14G/2,1 мм, длина катетера 20 см. Канал 1,4 мм, скорость 90 мл/мин. Пункционная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</w:t>
            </w:r>
            <w:r>
              <w:rPr>
                <w:rFonts w:ascii="Times New Roman" w:hAnsi="Times New Roman"/>
                <w:sz w:val="24"/>
                <w:szCs w:val="24"/>
              </w:rPr>
              <w:t>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 двухканальным ЦВК 7Fr/16G-16G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вкой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круглом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16G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16G - 1.7 мм, длина 50 мм, скорость потока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контрастными полосками, скругленным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</w:t>
            </w:r>
            <w:r>
              <w:rPr>
                <w:rFonts w:ascii="Times New Roman" w:hAnsi="Times New Roman"/>
                <w:sz w:val="24"/>
                <w:szCs w:val="24"/>
              </w:rPr>
              <w:t>вируется автоматически при извлечении иглы из катетера, без внешнего воздействия. Размер 18G - 1.3 мм, длина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защитной крышкой, расположенный строго над крыльями; игла с 3-гранным срезом и пальцевым упором, с овальными вырезами для фиксации при пункции, ребристой гидрофобной заглушкой на павильоне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длина 33 мм, скорость по</w:t>
            </w:r>
            <w:r>
              <w:rPr>
                <w:rFonts w:ascii="Times New Roman" w:hAnsi="Times New Roman"/>
                <w:sz w:val="24"/>
                <w:szCs w:val="24"/>
              </w:rPr>
              <w:t>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вируется автоматически при извлечении иглы из катетера, без внешнего воздействия. Размер 20G - 1.1 мм, длина 25 мм, скорость потока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22G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22G - 0.9 мм, длина 25 мм, скорость п</w:t>
            </w:r>
            <w:r>
              <w:rPr>
                <w:rFonts w:ascii="Times New Roman" w:hAnsi="Times New Roman"/>
                <w:sz w:val="24"/>
                <w:szCs w:val="24"/>
              </w:rPr>
              <w:t>отока не менее 36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24G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</w:t>
            </w:r>
            <w:r>
              <w:rPr>
                <w:rFonts w:ascii="Times New Roman" w:hAnsi="Times New Roman"/>
                <w:sz w:val="24"/>
                <w:szCs w:val="24"/>
              </w:rPr>
              <w:t>вируется автоматически при извлечении иглы из катетера, без внешнего воздействия. Размер 24G - 0.7 мм, длина 19 мм, скорость потока не менее 22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Пластырь стерильный фиксирующий с впитывающей подушечкой и прозрачным окном, 9 х 6 см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адгезивная повязка для фиксации периферических катетеров, размер 9 х 6 см, прямоугольной формы с закругленными краями, на основе нетканого перфорированного пластыря (100% полиэстер), покрытого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 с одной стороны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пленкой (100% полиуретан) с другой, с круглым окошком для визуализации места инъекции. С дополнительной абсорбирующей подушечкой в наборе (75% вискоза, 25% - полипропилен/полиэтилен) для защиты кожи от давления канюли из многослойного нетканого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микросетчатым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(полиэтилен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стороны. Сила адгезии 9±3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N/25мм. Повязка выполнена в виде "штанишек", для облегчения фиксации внутривенных периферических катетеров с дополнительным портом. Клейкий слой повязки снабжен защитной бумагой,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стороны, предусматривающей легкую аппликацию повязки.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паропроницаема, индивидуально упакована. Стерилизовано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D24ADB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Пластырь прозрачный для фиксации канюль и катетеров 7,5 х 6,5 см</w:t>
            </w:r>
          </w:p>
        </w:tc>
        <w:tc>
          <w:tcPr>
            <w:tcW w:w="2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Стерильная самоклеющаяся повязка в форме "омега" для фиксации канюль, размер 7,5 х 6,5 см. Прозрачная, "дышащая" мембрана с краями из вспененного полиуретана - ширина краёв от 0,4 мм до 1,1 см и 2-мя эластичными полосками 1,1 см х 3,6 см для удерживания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нтральных венозных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легкое наложение и хорошую фиксацию, мембрана обеспечивает барьер против проникновения микроорганизмов и позволяет визуализировать область наложения в любое время. Со стороны повязки размером 7,5 см имеется вырез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полукруга 0,8 мм х 0,9 мм. Паропроницаема. Состав мембранного окна: полиуретановая пленка,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клей (не содержит канифоли и ее производных). Покрытая клеем сторона повязки защищена слоем бумаги,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обеих сторон и покрыт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полиэтиленом с обеих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сторон. В 2-х местах края бумаги образуют вырезанные области размером от 1-1,5 см, которые предназначены для облегчения процесса наложения повязки и удаления защитного бумажного слоя. Повязка готова к использованию, не требует предв</w:t>
            </w:r>
            <w:r>
              <w:rPr>
                <w:rFonts w:ascii="Times New Roman" w:hAnsi="Times New Roman"/>
                <w:sz w:val="24"/>
                <w:szCs w:val="24"/>
              </w:rPr>
              <w:t>арительного разрезания.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050A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4ADB" w:rsidRDefault="00D24ADB">
            <w:pPr>
              <w:jc w:val="center"/>
            </w:pPr>
          </w:p>
        </w:tc>
        <w:tc>
          <w:tcPr>
            <w:tcW w:w="1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4ADB" w:rsidRDefault="00D24ADB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099" w:type="dxa"/>
            <w:gridSpan w:val="9"/>
            <w:vAlign w:val="bottom"/>
          </w:tcPr>
          <w:p w:rsidR="00050ACA" w:rsidRDefault="00050ACA"/>
        </w:tc>
        <w:tc>
          <w:tcPr>
            <w:tcW w:w="2425" w:type="dxa"/>
            <w:vAlign w:val="bottom"/>
          </w:tcPr>
          <w:p w:rsidR="00050ACA" w:rsidRDefault="00050ACA"/>
        </w:tc>
        <w:tc>
          <w:tcPr>
            <w:tcW w:w="2428" w:type="dxa"/>
            <w:vAlign w:val="bottom"/>
          </w:tcPr>
          <w:p w:rsidR="00050ACA" w:rsidRDefault="00050ACA"/>
        </w:tc>
        <w:tc>
          <w:tcPr>
            <w:tcW w:w="414" w:type="dxa"/>
            <w:vAlign w:val="bottom"/>
          </w:tcPr>
          <w:p w:rsidR="00050ACA" w:rsidRDefault="00050ACA"/>
        </w:tc>
        <w:tc>
          <w:tcPr>
            <w:tcW w:w="531" w:type="dxa"/>
            <w:vAlign w:val="bottom"/>
          </w:tcPr>
          <w:p w:rsidR="00050ACA" w:rsidRDefault="00050ACA"/>
        </w:tc>
        <w:tc>
          <w:tcPr>
            <w:tcW w:w="772" w:type="dxa"/>
            <w:vAlign w:val="bottom"/>
          </w:tcPr>
          <w:p w:rsidR="00050ACA" w:rsidRDefault="00050ACA"/>
        </w:tc>
        <w:tc>
          <w:tcPr>
            <w:tcW w:w="1488" w:type="dxa"/>
            <w:vAlign w:val="bottom"/>
          </w:tcPr>
          <w:p w:rsidR="00050ACA" w:rsidRDefault="00050ACA"/>
        </w:tc>
        <w:tc>
          <w:tcPr>
            <w:tcW w:w="1211" w:type="dxa"/>
            <w:vAlign w:val="bottom"/>
          </w:tcPr>
          <w:p w:rsidR="00050ACA" w:rsidRDefault="00050ACA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050ACA" w:rsidRDefault="00050ACA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9"/>
            <w:vAlign w:val="bottom"/>
          </w:tcPr>
          <w:p w:rsidR="00050ACA" w:rsidRDefault="00050ACA"/>
        </w:tc>
        <w:tc>
          <w:tcPr>
            <w:tcW w:w="2425" w:type="dxa"/>
            <w:vAlign w:val="bottom"/>
          </w:tcPr>
          <w:p w:rsidR="00050ACA" w:rsidRDefault="00050ACA"/>
        </w:tc>
        <w:tc>
          <w:tcPr>
            <w:tcW w:w="2428" w:type="dxa"/>
            <w:vAlign w:val="bottom"/>
          </w:tcPr>
          <w:p w:rsidR="00050ACA" w:rsidRDefault="00050ACA"/>
        </w:tc>
        <w:tc>
          <w:tcPr>
            <w:tcW w:w="414" w:type="dxa"/>
            <w:vAlign w:val="bottom"/>
          </w:tcPr>
          <w:p w:rsidR="00050ACA" w:rsidRDefault="00050ACA"/>
        </w:tc>
        <w:tc>
          <w:tcPr>
            <w:tcW w:w="531" w:type="dxa"/>
            <w:vAlign w:val="bottom"/>
          </w:tcPr>
          <w:p w:rsidR="00050ACA" w:rsidRDefault="00050ACA"/>
        </w:tc>
        <w:tc>
          <w:tcPr>
            <w:tcW w:w="772" w:type="dxa"/>
            <w:vAlign w:val="bottom"/>
          </w:tcPr>
          <w:p w:rsidR="00050ACA" w:rsidRDefault="00050ACA"/>
        </w:tc>
        <w:tc>
          <w:tcPr>
            <w:tcW w:w="1488" w:type="dxa"/>
            <w:vAlign w:val="bottom"/>
          </w:tcPr>
          <w:p w:rsidR="00050ACA" w:rsidRDefault="00050ACA"/>
        </w:tc>
        <w:tc>
          <w:tcPr>
            <w:tcW w:w="1211" w:type="dxa"/>
            <w:vAlign w:val="bottom"/>
          </w:tcPr>
          <w:p w:rsidR="00050ACA" w:rsidRDefault="00050ACA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050ACA" w:rsidRDefault="00050A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</w:t>
            </w:r>
          </w:p>
          <w:p w:rsidR="00050ACA" w:rsidRDefault="00050A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9"/>
            <w:vAlign w:val="bottom"/>
          </w:tcPr>
          <w:p w:rsidR="00050ACA" w:rsidRDefault="00050ACA"/>
        </w:tc>
        <w:tc>
          <w:tcPr>
            <w:tcW w:w="2425" w:type="dxa"/>
            <w:vAlign w:val="bottom"/>
          </w:tcPr>
          <w:p w:rsidR="00050ACA" w:rsidRDefault="00050ACA"/>
        </w:tc>
        <w:tc>
          <w:tcPr>
            <w:tcW w:w="2428" w:type="dxa"/>
            <w:vAlign w:val="bottom"/>
          </w:tcPr>
          <w:p w:rsidR="00050ACA" w:rsidRDefault="00050ACA"/>
        </w:tc>
        <w:tc>
          <w:tcPr>
            <w:tcW w:w="414" w:type="dxa"/>
            <w:vAlign w:val="bottom"/>
          </w:tcPr>
          <w:p w:rsidR="00050ACA" w:rsidRDefault="00050ACA"/>
        </w:tc>
        <w:tc>
          <w:tcPr>
            <w:tcW w:w="531" w:type="dxa"/>
            <w:vAlign w:val="bottom"/>
          </w:tcPr>
          <w:p w:rsidR="00050ACA" w:rsidRDefault="00050ACA"/>
        </w:tc>
        <w:tc>
          <w:tcPr>
            <w:tcW w:w="772" w:type="dxa"/>
            <w:vAlign w:val="bottom"/>
          </w:tcPr>
          <w:p w:rsidR="00050ACA" w:rsidRDefault="00050ACA"/>
        </w:tc>
        <w:tc>
          <w:tcPr>
            <w:tcW w:w="1488" w:type="dxa"/>
            <w:vAlign w:val="bottom"/>
          </w:tcPr>
          <w:p w:rsidR="00050ACA" w:rsidRDefault="00050ACA"/>
        </w:tc>
        <w:tc>
          <w:tcPr>
            <w:tcW w:w="1211" w:type="dxa"/>
            <w:vAlign w:val="bottom"/>
          </w:tcPr>
          <w:p w:rsidR="00050ACA" w:rsidRDefault="00050ACA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050ACA" w:rsidRDefault="00050A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</w:p>
          <w:p w:rsidR="00050ACA" w:rsidRDefault="00050A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0ACA" w:rsidRDefault="00050A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адресу г. Красноярск, ул. Партизана Железняка 3-б,</w:t>
            </w:r>
          </w:p>
          <w:p w:rsidR="00050ACA" w:rsidRDefault="00050A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099" w:type="dxa"/>
            <w:gridSpan w:val="9"/>
            <w:vAlign w:val="bottom"/>
          </w:tcPr>
          <w:p w:rsidR="00050ACA" w:rsidRDefault="00050ACA"/>
        </w:tc>
        <w:tc>
          <w:tcPr>
            <w:tcW w:w="2425" w:type="dxa"/>
            <w:vAlign w:val="bottom"/>
          </w:tcPr>
          <w:p w:rsidR="00050ACA" w:rsidRDefault="00050ACA"/>
        </w:tc>
        <w:tc>
          <w:tcPr>
            <w:tcW w:w="2428" w:type="dxa"/>
            <w:vAlign w:val="bottom"/>
          </w:tcPr>
          <w:p w:rsidR="00050ACA" w:rsidRDefault="00050ACA"/>
        </w:tc>
        <w:tc>
          <w:tcPr>
            <w:tcW w:w="414" w:type="dxa"/>
            <w:vAlign w:val="bottom"/>
          </w:tcPr>
          <w:p w:rsidR="00050ACA" w:rsidRDefault="00050ACA"/>
        </w:tc>
        <w:tc>
          <w:tcPr>
            <w:tcW w:w="531" w:type="dxa"/>
            <w:vAlign w:val="bottom"/>
          </w:tcPr>
          <w:p w:rsidR="00050ACA" w:rsidRDefault="00050ACA"/>
        </w:tc>
        <w:tc>
          <w:tcPr>
            <w:tcW w:w="772" w:type="dxa"/>
            <w:vAlign w:val="bottom"/>
          </w:tcPr>
          <w:p w:rsidR="00050ACA" w:rsidRDefault="00050ACA"/>
        </w:tc>
        <w:tc>
          <w:tcPr>
            <w:tcW w:w="1488" w:type="dxa"/>
            <w:vAlign w:val="bottom"/>
          </w:tcPr>
          <w:p w:rsidR="00050ACA" w:rsidRDefault="00050ACA"/>
        </w:tc>
        <w:tc>
          <w:tcPr>
            <w:tcW w:w="1211" w:type="dxa"/>
            <w:vAlign w:val="bottom"/>
          </w:tcPr>
          <w:p w:rsidR="00050ACA" w:rsidRDefault="00050ACA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050ACA" w:rsidRDefault="00050AC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27.2018 14:00:00 по местному времени.</w:t>
            </w:r>
          </w:p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050ACA" w:rsidRDefault="00050ACA"/>
        </w:tc>
        <w:tc>
          <w:tcPr>
            <w:tcW w:w="2425" w:type="dxa"/>
            <w:vAlign w:val="bottom"/>
          </w:tcPr>
          <w:p w:rsidR="00050ACA" w:rsidRDefault="00050ACA"/>
        </w:tc>
        <w:tc>
          <w:tcPr>
            <w:tcW w:w="2428" w:type="dxa"/>
            <w:vAlign w:val="bottom"/>
          </w:tcPr>
          <w:p w:rsidR="00050ACA" w:rsidRDefault="00050ACA"/>
        </w:tc>
        <w:tc>
          <w:tcPr>
            <w:tcW w:w="414" w:type="dxa"/>
            <w:vAlign w:val="bottom"/>
          </w:tcPr>
          <w:p w:rsidR="00050ACA" w:rsidRDefault="00050ACA"/>
        </w:tc>
        <w:tc>
          <w:tcPr>
            <w:tcW w:w="531" w:type="dxa"/>
            <w:vAlign w:val="bottom"/>
          </w:tcPr>
          <w:p w:rsidR="00050ACA" w:rsidRDefault="00050ACA"/>
        </w:tc>
        <w:tc>
          <w:tcPr>
            <w:tcW w:w="772" w:type="dxa"/>
            <w:vAlign w:val="bottom"/>
          </w:tcPr>
          <w:p w:rsidR="00050ACA" w:rsidRDefault="00050ACA"/>
        </w:tc>
        <w:tc>
          <w:tcPr>
            <w:tcW w:w="1488" w:type="dxa"/>
            <w:vAlign w:val="bottom"/>
          </w:tcPr>
          <w:p w:rsidR="00050ACA" w:rsidRDefault="00050ACA"/>
        </w:tc>
        <w:tc>
          <w:tcPr>
            <w:tcW w:w="1211" w:type="dxa"/>
            <w:vAlign w:val="bottom"/>
          </w:tcPr>
          <w:p w:rsidR="00050ACA" w:rsidRDefault="00050ACA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050ACA" w:rsidRDefault="00050AC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050ACA" w:rsidRDefault="00050ACA"/>
        </w:tc>
        <w:tc>
          <w:tcPr>
            <w:tcW w:w="2425" w:type="dxa"/>
            <w:vAlign w:val="bottom"/>
          </w:tcPr>
          <w:p w:rsidR="00050ACA" w:rsidRDefault="00050ACA"/>
        </w:tc>
        <w:tc>
          <w:tcPr>
            <w:tcW w:w="2428" w:type="dxa"/>
            <w:vAlign w:val="bottom"/>
          </w:tcPr>
          <w:p w:rsidR="00050ACA" w:rsidRDefault="00050ACA"/>
        </w:tc>
        <w:tc>
          <w:tcPr>
            <w:tcW w:w="414" w:type="dxa"/>
            <w:vAlign w:val="bottom"/>
          </w:tcPr>
          <w:p w:rsidR="00050ACA" w:rsidRDefault="00050ACA"/>
        </w:tc>
        <w:tc>
          <w:tcPr>
            <w:tcW w:w="531" w:type="dxa"/>
            <w:vAlign w:val="bottom"/>
          </w:tcPr>
          <w:p w:rsidR="00050ACA" w:rsidRDefault="00050ACA"/>
        </w:tc>
        <w:tc>
          <w:tcPr>
            <w:tcW w:w="772" w:type="dxa"/>
            <w:vAlign w:val="bottom"/>
          </w:tcPr>
          <w:p w:rsidR="00050ACA" w:rsidRDefault="00050ACA"/>
        </w:tc>
        <w:tc>
          <w:tcPr>
            <w:tcW w:w="1488" w:type="dxa"/>
            <w:vAlign w:val="bottom"/>
          </w:tcPr>
          <w:p w:rsidR="00050ACA" w:rsidRDefault="00050ACA"/>
        </w:tc>
        <w:tc>
          <w:tcPr>
            <w:tcW w:w="1211" w:type="dxa"/>
            <w:vAlign w:val="bottom"/>
          </w:tcPr>
          <w:p w:rsidR="00050ACA" w:rsidRDefault="00050ACA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050ACA" w:rsidRDefault="00050ACA"/>
        </w:tc>
        <w:tc>
          <w:tcPr>
            <w:tcW w:w="2425" w:type="dxa"/>
            <w:vAlign w:val="bottom"/>
          </w:tcPr>
          <w:p w:rsidR="00050ACA" w:rsidRDefault="00050ACA"/>
        </w:tc>
        <w:tc>
          <w:tcPr>
            <w:tcW w:w="2428" w:type="dxa"/>
            <w:vAlign w:val="bottom"/>
          </w:tcPr>
          <w:p w:rsidR="00050ACA" w:rsidRDefault="00050ACA"/>
        </w:tc>
        <w:tc>
          <w:tcPr>
            <w:tcW w:w="414" w:type="dxa"/>
            <w:vAlign w:val="bottom"/>
          </w:tcPr>
          <w:p w:rsidR="00050ACA" w:rsidRDefault="00050ACA"/>
        </w:tc>
        <w:tc>
          <w:tcPr>
            <w:tcW w:w="531" w:type="dxa"/>
            <w:vAlign w:val="bottom"/>
          </w:tcPr>
          <w:p w:rsidR="00050ACA" w:rsidRDefault="00050ACA"/>
        </w:tc>
        <w:tc>
          <w:tcPr>
            <w:tcW w:w="772" w:type="dxa"/>
            <w:vAlign w:val="bottom"/>
          </w:tcPr>
          <w:p w:rsidR="00050ACA" w:rsidRDefault="00050ACA"/>
        </w:tc>
        <w:tc>
          <w:tcPr>
            <w:tcW w:w="1488" w:type="dxa"/>
            <w:vAlign w:val="bottom"/>
          </w:tcPr>
          <w:p w:rsidR="00050ACA" w:rsidRDefault="00050ACA"/>
        </w:tc>
        <w:tc>
          <w:tcPr>
            <w:tcW w:w="1211" w:type="dxa"/>
            <w:vAlign w:val="bottom"/>
          </w:tcPr>
          <w:p w:rsidR="00050ACA" w:rsidRDefault="00050ACA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050ACA" w:rsidRDefault="00050ACA"/>
        </w:tc>
        <w:tc>
          <w:tcPr>
            <w:tcW w:w="2425" w:type="dxa"/>
            <w:vAlign w:val="bottom"/>
          </w:tcPr>
          <w:p w:rsidR="00050ACA" w:rsidRDefault="00050ACA"/>
        </w:tc>
        <w:tc>
          <w:tcPr>
            <w:tcW w:w="2428" w:type="dxa"/>
            <w:vAlign w:val="bottom"/>
          </w:tcPr>
          <w:p w:rsidR="00050ACA" w:rsidRDefault="00050ACA"/>
        </w:tc>
        <w:tc>
          <w:tcPr>
            <w:tcW w:w="414" w:type="dxa"/>
            <w:vAlign w:val="bottom"/>
          </w:tcPr>
          <w:p w:rsidR="00050ACA" w:rsidRDefault="00050ACA"/>
        </w:tc>
        <w:tc>
          <w:tcPr>
            <w:tcW w:w="531" w:type="dxa"/>
            <w:vAlign w:val="bottom"/>
          </w:tcPr>
          <w:p w:rsidR="00050ACA" w:rsidRDefault="00050ACA"/>
        </w:tc>
        <w:tc>
          <w:tcPr>
            <w:tcW w:w="772" w:type="dxa"/>
            <w:vAlign w:val="bottom"/>
          </w:tcPr>
          <w:p w:rsidR="00050ACA" w:rsidRDefault="00050ACA"/>
        </w:tc>
        <w:tc>
          <w:tcPr>
            <w:tcW w:w="1488" w:type="dxa"/>
            <w:vAlign w:val="bottom"/>
          </w:tcPr>
          <w:p w:rsidR="00050ACA" w:rsidRDefault="00050ACA"/>
        </w:tc>
        <w:tc>
          <w:tcPr>
            <w:tcW w:w="1211" w:type="dxa"/>
            <w:vAlign w:val="bottom"/>
          </w:tcPr>
          <w:p w:rsidR="00050ACA" w:rsidRDefault="00050ACA"/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050ACA" w:rsidRDefault="00050AC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0ACA" w:rsidTr="00050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050ACA" w:rsidRDefault="00050ACA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50ACA" w:rsidRDefault="00050ACA" w:rsidP="00050ACA"/>
    <w:p w:rsidR="00000000" w:rsidRDefault="00050ACA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ADB"/>
    <w:rsid w:val="00050ACA"/>
    <w:rsid w:val="00D2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5B8EA-FF79-48E5-A94F-157D0FA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3445</Words>
  <Characters>19643</Characters>
  <Application>Microsoft Office Word</Application>
  <DocSecurity>0</DocSecurity>
  <Lines>163</Lines>
  <Paragraphs>46</Paragraphs>
  <ScaleCrop>false</ScaleCrop>
  <Company/>
  <LinksUpToDate>false</LinksUpToDate>
  <CharactersWithSpaces>23042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2018-11-23T10:17:00Z</dcterms:created>
  <dcterms:modified xsi:type="dcterms:W3CDTF">2018-11-23T10:18:00Z</dcterms:modified>
</cp:coreProperties>
</file>