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2181"/>
        <w:gridCol w:w="3500"/>
        <w:gridCol w:w="851"/>
        <w:gridCol w:w="992"/>
        <w:gridCol w:w="565"/>
        <w:gridCol w:w="1136"/>
        <w:gridCol w:w="992"/>
      </w:tblGrid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B82EF8" w:rsidRDefault="00B82EF8"/>
        </w:tc>
        <w:tc>
          <w:tcPr>
            <w:tcW w:w="1557" w:type="dxa"/>
            <w:gridSpan w:val="2"/>
            <w:shd w:val="clear" w:color="FFFFFF" w:fill="auto"/>
            <w:vAlign w:val="bottom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136" w:type="dxa"/>
            <w:shd w:val="clear" w:color="FFFFFF" w:fill="auto"/>
            <w:vAlign w:val="bottom"/>
          </w:tcPr>
          <w:p w:rsidR="00B82EF8" w:rsidRDefault="00B82EF8"/>
        </w:tc>
        <w:tc>
          <w:tcPr>
            <w:tcW w:w="992" w:type="dxa"/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B82EF8" w:rsidRDefault="00B82EF8"/>
        </w:tc>
        <w:tc>
          <w:tcPr>
            <w:tcW w:w="992" w:type="dxa"/>
            <w:shd w:val="clear" w:color="FFFFFF" w:fill="auto"/>
            <w:vAlign w:val="bottom"/>
          </w:tcPr>
          <w:p w:rsidR="00B82EF8" w:rsidRDefault="00B82EF8"/>
        </w:tc>
        <w:tc>
          <w:tcPr>
            <w:tcW w:w="565" w:type="dxa"/>
            <w:shd w:val="clear" w:color="FFFFFF" w:fill="auto"/>
            <w:vAlign w:val="bottom"/>
          </w:tcPr>
          <w:p w:rsidR="00B82EF8" w:rsidRDefault="00B82EF8"/>
        </w:tc>
        <w:tc>
          <w:tcPr>
            <w:tcW w:w="1136" w:type="dxa"/>
            <w:shd w:val="clear" w:color="FFFFFF" w:fill="auto"/>
            <w:vAlign w:val="bottom"/>
          </w:tcPr>
          <w:p w:rsidR="00B82EF8" w:rsidRDefault="00B82EF8"/>
        </w:tc>
        <w:tc>
          <w:tcPr>
            <w:tcW w:w="992" w:type="dxa"/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B82EF8" w:rsidRDefault="00B82EF8"/>
        </w:tc>
        <w:tc>
          <w:tcPr>
            <w:tcW w:w="992" w:type="dxa"/>
            <w:shd w:val="clear" w:color="FFFFFF" w:fill="auto"/>
            <w:vAlign w:val="bottom"/>
          </w:tcPr>
          <w:p w:rsidR="00B82EF8" w:rsidRDefault="00B82EF8"/>
        </w:tc>
        <w:tc>
          <w:tcPr>
            <w:tcW w:w="565" w:type="dxa"/>
            <w:shd w:val="clear" w:color="FFFFFF" w:fill="auto"/>
            <w:vAlign w:val="bottom"/>
          </w:tcPr>
          <w:p w:rsidR="00B82EF8" w:rsidRDefault="00B82EF8"/>
        </w:tc>
        <w:tc>
          <w:tcPr>
            <w:tcW w:w="1136" w:type="dxa"/>
            <w:shd w:val="clear" w:color="FFFFFF" w:fill="auto"/>
            <w:vAlign w:val="bottom"/>
          </w:tcPr>
          <w:p w:rsidR="00B82EF8" w:rsidRDefault="00B82EF8"/>
        </w:tc>
        <w:tc>
          <w:tcPr>
            <w:tcW w:w="992" w:type="dxa"/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B82EF8" w:rsidRDefault="00B82EF8"/>
        </w:tc>
        <w:tc>
          <w:tcPr>
            <w:tcW w:w="992" w:type="dxa"/>
            <w:shd w:val="clear" w:color="FFFFFF" w:fill="auto"/>
            <w:vAlign w:val="bottom"/>
          </w:tcPr>
          <w:p w:rsidR="00B82EF8" w:rsidRDefault="00B82EF8"/>
        </w:tc>
        <w:tc>
          <w:tcPr>
            <w:tcW w:w="565" w:type="dxa"/>
            <w:shd w:val="clear" w:color="FFFFFF" w:fill="auto"/>
            <w:vAlign w:val="bottom"/>
          </w:tcPr>
          <w:p w:rsidR="00B82EF8" w:rsidRDefault="00B82EF8"/>
        </w:tc>
        <w:tc>
          <w:tcPr>
            <w:tcW w:w="1136" w:type="dxa"/>
            <w:shd w:val="clear" w:color="FFFFFF" w:fill="auto"/>
            <w:vAlign w:val="bottom"/>
          </w:tcPr>
          <w:p w:rsidR="00B82EF8" w:rsidRDefault="00B82EF8"/>
        </w:tc>
        <w:tc>
          <w:tcPr>
            <w:tcW w:w="992" w:type="dxa"/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B82EF8" w:rsidRDefault="00B82EF8"/>
        </w:tc>
        <w:tc>
          <w:tcPr>
            <w:tcW w:w="992" w:type="dxa"/>
            <w:shd w:val="clear" w:color="FFFFFF" w:fill="auto"/>
            <w:vAlign w:val="bottom"/>
          </w:tcPr>
          <w:p w:rsidR="00B82EF8" w:rsidRDefault="00B82EF8"/>
        </w:tc>
        <w:tc>
          <w:tcPr>
            <w:tcW w:w="565" w:type="dxa"/>
            <w:shd w:val="clear" w:color="FFFFFF" w:fill="auto"/>
            <w:vAlign w:val="bottom"/>
          </w:tcPr>
          <w:p w:rsidR="00B82EF8" w:rsidRDefault="00B82EF8"/>
        </w:tc>
        <w:tc>
          <w:tcPr>
            <w:tcW w:w="1136" w:type="dxa"/>
            <w:shd w:val="clear" w:color="FFFFFF" w:fill="auto"/>
            <w:vAlign w:val="bottom"/>
          </w:tcPr>
          <w:p w:rsidR="00B82EF8" w:rsidRDefault="00B82EF8"/>
        </w:tc>
        <w:tc>
          <w:tcPr>
            <w:tcW w:w="992" w:type="dxa"/>
            <w:shd w:val="clear" w:color="FFFFFF" w:fill="auto"/>
            <w:vAlign w:val="bottom"/>
          </w:tcPr>
          <w:p w:rsidR="00B82EF8" w:rsidRDefault="00B82EF8"/>
        </w:tc>
      </w:tr>
      <w:tr w:rsidR="00B82EF8" w:rsidRPr="006160C0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B82EF8" w:rsidRPr="006160C0" w:rsidRDefault="00E2259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160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160C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160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160C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160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160C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51" w:type="dxa"/>
            <w:shd w:val="clear" w:color="FFFFFF" w:fill="auto"/>
            <w:vAlign w:val="bottom"/>
          </w:tcPr>
          <w:p w:rsidR="00B82EF8" w:rsidRPr="006160C0" w:rsidRDefault="00B82EF8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82EF8" w:rsidRPr="006160C0" w:rsidRDefault="00B82EF8">
            <w:pPr>
              <w:rPr>
                <w:lang w:val="en-US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B82EF8" w:rsidRPr="006160C0" w:rsidRDefault="00B82EF8">
            <w:pPr>
              <w:rPr>
                <w:lang w:val="en-US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B82EF8" w:rsidRPr="006160C0" w:rsidRDefault="00B82EF8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82EF8" w:rsidRPr="006160C0" w:rsidRDefault="00B82EF8">
            <w:pPr>
              <w:rPr>
                <w:lang w:val="en-US"/>
              </w:rPr>
            </w:pPr>
          </w:p>
        </w:tc>
      </w:tr>
      <w:tr w:rsidR="00B82EF8" w:rsidRPr="006160C0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B82EF8" w:rsidRPr="006160C0" w:rsidRDefault="00E2259B">
            <w:pPr>
              <w:jc w:val="center"/>
              <w:rPr>
                <w:lang w:val="en-US"/>
              </w:rPr>
            </w:pPr>
            <w:r w:rsidRPr="006160C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B82EF8" w:rsidRPr="006160C0" w:rsidRDefault="00B82EF8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82EF8" w:rsidRPr="006160C0" w:rsidRDefault="00B82EF8">
            <w:pPr>
              <w:rPr>
                <w:lang w:val="en-US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B82EF8" w:rsidRPr="006160C0" w:rsidRDefault="00B82EF8">
            <w:pPr>
              <w:rPr>
                <w:lang w:val="en-US"/>
              </w:rPr>
            </w:pPr>
          </w:p>
        </w:tc>
        <w:tc>
          <w:tcPr>
            <w:tcW w:w="1136" w:type="dxa"/>
            <w:shd w:val="clear" w:color="FFFFFF" w:fill="auto"/>
            <w:vAlign w:val="bottom"/>
          </w:tcPr>
          <w:p w:rsidR="00B82EF8" w:rsidRPr="006160C0" w:rsidRDefault="00B82EF8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B82EF8" w:rsidRPr="006160C0" w:rsidRDefault="00B82EF8">
            <w:pPr>
              <w:rPr>
                <w:lang w:val="en-US"/>
              </w:rPr>
            </w:pPr>
          </w:p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B82EF8" w:rsidRDefault="00B82EF8"/>
        </w:tc>
        <w:tc>
          <w:tcPr>
            <w:tcW w:w="992" w:type="dxa"/>
            <w:shd w:val="clear" w:color="FFFFFF" w:fill="auto"/>
            <w:vAlign w:val="bottom"/>
          </w:tcPr>
          <w:p w:rsidR="00B82EF8" w:rsidRDefault="00B82EF8"/>
        </w:tc>
        <w:tc>
          <w:tcPr>
            <w:tcW w:w="565" w:type="dxa"/>
            <w:shd w:val="clear" w:color="FFFFFF" w:fill="auto"/>
            <w:vAlign w:val="bottom"/>
          </w:tcPr>
          <w:p w:rsidR="00B82EF8" w:rsidRDefault="00B82EF8"/>
        </w:tc>
        <w:tc>
          <w:tcPr>
            <w:tcW w:w="1136" w:type="dxa"/>
            <w:shd w:val="clear" w:color="FFFFFF" w:fill="auto"/>
            <w:vAlign w:val="bottom"/>
          </w:tcPr>
          <w:p w:rsidR="00B82EF8" w:rsidRDefault="00B82EF8"/>
        </w:tc>
        <w:tc>
          <w:tcPr>
            <w:tcW w:w="992" w:type="dxa"/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B82EF8" w:rsidRDefault="00B82EF8"/>
        </w:tc>
        <w:tc>
          <w:tcPr>
            <w:tcW w:w="992" w:type="dxa"/>
            <w:shd w:val="clear" w:color="FFFFFF" w:fill="auto"/>
            <w:vAlign w:val="bottom"/>
          </w:tcPr>
          <w:p w:rsidR="00B82EF8" w:rsidRDefault="00B82EF8"/>
        </w:tc>
        <w:tc>
          <w:tcPr>
            <w:tcW w:w="565" w:type="dxa"/>
            <w:shd w:val="clear" w:color="FFFFFF" w:fill="auto"/>
            <w:vAlign w:val="bottom"/>
          </w:tcPr>
          <w:p w:rsidR="00B82EF8" w:rsidRDefault="00B82EF8"/>
        </w:tc>
        <w:tc>
          <w:tcPr>
            <w:tcW w:w="1136" w:type="dxa"/>
            <w:shd w:val="clear" w:color="FFFFFF" w:fill="auto"/>
            <w:vAlign w:val="bottom"/>
          </w:tcPr>
          <w:p w:rsidR="00B82EF8" w:rsidRDefault="00B82EF8"/>
        </w:tc>
        <w:tc>
          <w:tcPr>
            <w:tcW w:w="992" w:type="dxa"/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B82EF8" w:rsidRDefault="006160C0" w:rsidP="006160C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2259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№1205-18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B82EF8" w:rsidRDefault="00B82EF8"/>
        </w:tc>
        <w:tc>
          <w:tcPr>
            <w:tcW w:w="992" w:type="dxa"/>
            <w:shd w:val="clear" w:color="FFFFFF" w:fill="auto"/>
            <w:vAlign w:val="bottom"/>
          </w:tcPr>
          <w:p w:rsidR="00B82EF8" w:rsidRDefault="00B82EF8"/>
        </w:tc>
        <w:tc>
          <w:tcPr>
            <w:tcW w:w="565" w:type="dxa"/>
            <w:shd w:val="clear" w:color="FFFFFF" w:fill="auto"/>
            <w:vAlign w:val="bottom"/>
          </w:tcPr>
          <w:p w:rsidR="00B82EF8" w:rsidRDefault="00B82EF8"/>
        </w:tc>
        <w:tc>
          <w:tcPr>
            <w:tcW w:w="1136" w:type="dxa"/>
            <w:shd w:val="clear" w:color="FFFFFF" w:fill="auto"/>
            <w:vAlign w:val="bottom"/>
          </w:tcPr>
          <w:p w:rsidR="00B82EF8" w:rsidRDefault="00B82EF8"/>
        </w:tc>
        <w:tc>
          <w:tcPr>
            <w:tcW w:w="992" w:type="dxa"/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B82EF8" w:rsidRDefault="00B82EF8"/>
        </w:tc>
        <w:tc>
          <w:tcPr>
            <w:tcW w:w="992" w:type="dxa"/>
            <w:shd w:val="clear" w:color="FFFFFF" w:fill="auto"/>
            <w:vAlign w:val="bottom"/>
          </w:tcPr>
          <w:p w:rsidR="00B82EF8" w:rsidRDefault="00B82EF8"/>
        </w:tc>
        <w:tc>
          <w:tcPr>
            <w:tcW w:w="565" w:type="dxa"/>
            <w:shd w:val="clear" w:color="FFFFFF" w:fill="auto"/>
            <w:vAlign w:val="bottom"/>
          </w:tcPr>
          <w:p w:rsidR="00B82EF8" w:rsidRDefault="00B82EF8"/>
        </w:tc>
        <w:tc>
          <w:tcPr>
            <w:tcW w:w="1136" w:type="dxa"/>
            <w:shd w:val="clear" w:color="FFFFFF" w:fill="auto"/>
            <w:vAlign w:val="bottom"/>
          </w:tcPr>
          <w:p w:rsidR="00B82EF8" w:rsidRDefault="00B82EF8"/>
        </w:tc>
        <w:tc>
          <w:tcPr>
            <w:tcW w:w="992" w:type="dxa"/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shd w:val="clear" w:color="FFFFFF" w:fill="auto"/>
            <w:vAlign w:val="bottom"/>
          </w:tcPr>
          <w:p w:rsidR="00B82EF8" w:rsidRDefault="00B82EF8"/>
        </w:tc>
        <w:tc>
          <w:tcPr>
            <w:tcW w:w="2181" w:type="dxa"/>
            <w:shd w:val="clear" w:color="FFFFFF" w:fill="auto"/>
            <w:vAlign w:val="bottom"/>
          </w:tcPr>
          <w:p w:rsidR="00B82EF8" w:rsidRDefault="00B82EF8"/>
        </w:tc>
        <w:tc>
          <w:tcPr>
            <w:tcW w:w="3500" w:type="dxa"/>
            <w:shd w:val="clear" w:color="FFFFFF" w:fill="auto"/>
            <w:vAlign w:val="bottom"/>
          </w:tcPr>
          <w:p w:rsidR="00B82EF8" w:rsidRDefault="00B82EF8"/>
        </w:tc>
        <w:tc>
          <w:tcPr>
            <w:tcW w:w="851" w:type="dxa"/>
            <w:shd w:val="clear" w:color="FFFFFF" w:fill="auto"/>
            <w:vAlign w:val="bottom"/>
          </w:tcPr>
          <w:p w:rsidR="00B82EF8" w:rsidRDefault="00B82EF8"/>
        </w:tc>
        <w:tc>
          <w:tcPr>
            <w:tcW w:w="992" w:type="dxa"/>
            <w:shd w:val="clear" w:color="FFFFFF" w:fill="auto"/>
            <w:vAlign w:val="bottom"/>
          </w:tcPr>
          <w:p w:rsidR="00B82EF8" w:rsidRDefault="00B82EF8"/>
        </w:tc>
        <w:tc>
          <w:tcPr>
            <w:tcW w:w="565" w:type="dxa"/>
            <w:shd w:val="clear" w:color="FFFFFF" w:fill="auto"/>
            <w:vAlign w:val="bottom"/>
          </w:tcPr>
          <w:p w:rsidR="00B82EF8" w:rsidRDefault="00B82EF8"/>
        </w:tc>
        <w:tc>
          <w:tcPr>
            <w:tcW w:w="1136" w:type="dxa"/>
            <w:shd w:val="clear" w:color="FFFFFF" w:fill="auto"/>
            <w:vAlign w:val="bottom"/>
          </w:tcPr>
          <w:p w:rsidR="00B82EF8" w:rsidRDefault="00B82EF8"/>
        </w:tc>
        <w:tc>
          <w:tcPr>
            <w:tcW w:w="992" w:type="dxa"/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237" w:type="dxa"/>
            <w:gridSpan w:val="3"/>
            <w:shd w:val="clear" w:color="FFFFFF" w:fill="auto"/>
            <w:vAlign w:val="bottom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851" w:type="dxa"/>
            <w:shd w:val="clear" w:color="FFFFFF" w:fill="auto"/>
            <w:vAlign w:val="bottom"/>
          </w:tcPr>
          <w:p w:rsidR="00B82EF8" w:rsidRDefault="00B82EF8"/>
        </w:tc>
        <w:tc>
          <w:tcPr>
            <w:tcW w:w="992" w:type="dxa"/>
            <w:shd w:val="clear" w:color="FFFFFF" w:fill="auto"/>
            <w:vAlign w:val="bottom"/>
          </w:tcPr>
          <w:p w:rsidR="00B82EF8" w:rsidRDefault="00B82EF8"/>
        </w:tc>
        <w:tc>
          <w:tcPr>
            <w:tcW w:w="565" w:type="dxa"/>
            <w:shd w:val="clear" w:color="FFFFFF" w:fill="auto"/>
            <w:vAlign w:val="bottom"/>
          </w:tcPr>
          <w:p w:rsidR="00B82EF8" w:rsidRDefault="00B82EF8"/>
        </w:tc>
        <w:tc>
          <w:tcPr>
            <w:tcW w:w="1136" w:type="dxa"/>
            <w:shd w:val="clear" w:color="FFFFFF" w:fill="auto"/>
            <w:vAlign w:val="bottom"/>
          </w:tcPr>
          <w:p w:rsidR="00B82EF8" w:rsidRDefault="00B82EF8"/>
        </w:tc>
        <w:tc>
          <w:tcPr>
            <w:tcW w:w="992" w:type="dxa"/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shd w:val="clear" w:color="FFFFFF" w:fill="auto"/>
            <w:vAlign w:val="bottom"/>
          </w:tcPr>
          <w:p w:rsidR="00B82EF8" w:rsidRDefault="00B82EF8"/>
        </w:tc>
        <w:tc>
          <w:tcPr>
            <w:tcW w:w="2181" w:type="dxa"/>
            <w:shd w:val="clear" w:color="FFFFFF" w:fill="auto"/>
            <w:vAlign w:val="bottom"/>
          </w:tcPr>
          <w:p w:rsidR="00B82EF8" w:rsidRDefault="00B82EF8"/>
        </w:tc>
        <w:tc>
          <w:tcPr>
            <w:tcW w:w="3500" w:type="dxa"/>
            <w:shd w:val="clear" w:color="FFFFFF" w:fill="auto"/>
            <w:vAlign w:val="bottom"/>
          </w:tcPr>
          <w:p w:rsidR="00B82EF8" w:rsidRDefault="00B82EF8"/>
        </w:tc>
        <w:tc>
          <w:tcPr>
            <w:tcW w:w="851" w:type="dxa"/>
            <w:shd w:val="clear" w:color="FFFFFF" w:fill="auto"/>
            <w:vAlign w:val="bottom"/>
          </w:tcPr>
          <w:p w:rsidR="00B82EF8" w:rsidRDefault="00B82EF8"/>
        </w:tc>
        <w:tc>
          <w:tcPr>
            <w:tcW w:w="992" w:type="dxa"/>
            <w:shd w:val="clear" w:color="FFFFFF" w:fill="auto"/>
            <w:vAlign w:val="bottom"/>
          </w:tcPr>
          <w:p w:rsidR="00B82EF8" w:rsidRDefault="00B82EF8"/>
        </w:tc>
        <w:tc>
          <w:tcPr>
            <w:tcW w:w="565" w:type="dxa"/>
            <w:shd w:val="clear" w:color="FFFFFF" w:fill="auto"/>
            <w:vAlign w:val="bottom"/>
          </w:tcPr>
          <w:p w:rsidR="00B82EF8" w:rsidRDefault="00B82EF8"/>
        </w:tc>
        <w:tc>
          <w:tcPr>
            <w:tcW w:w="1136" w:type="dxa"/>
            <w:shd w:val="clear" w:color="FFFFFF" w:fill="auto"/>
            <w:vAlign w:val="bottom"/>
          </w:tcPr>
          <w:p w:rsidR="00B82EF8" w:rsidRDefault="00B82EF8"/>
        </w:tc>
        <w:tc>
          <w:tcPr>
            <w:tcW w:w="992" w:type="dxa"/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781" w:type="dxa"/>
            <w:gridSpan w:val="7"/>
            <w:shd w:val="clear" w:color="FFFFFF" w:fill="auto"/>
            <w:vAlign w:val="bottom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92" w:type="dxa"/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82EF8" w:rsidRDefault="00E2259B" w:rsidP="00E2259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предоставить коммерческое предложение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  все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возможные позиции к поставке </w:t>
            </w:r>
            <w:r>
              <w:rPr>
                <w:rFonts w:ascii="Times New Roman" w:hAnsi="Times New Roman"/>
                <w:sz w:val="28"/>
                <w:szCs w:val="28"/>
              </w:rPr>
              <w:t>следующего товара:</w:t>
            </w:r>
          </w:p>
        </w:tc>
      </w:tr>
      <w:tr w:rsidR="00B82EF8" w:rsidRPr="006160C0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b/>
                <w:szCs w:val="16"/>
              </w:rPr>
              <w:t>№ п/п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b/>
                <w:szCs w:val="16"/>
              </w:rPr>
              <w:t>Наименование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b/>
                <w:szCs w:val="16"/>
              </w:rPr>
              <w:t>Характеристики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b/>
                <w:szCs w:val="16"/>
              </w:rPr>
              <w:t>Ед. изм.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60C0" w:rsidRDefault="00E2259B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6160C0">
              <w:rPr>
                <w:rFonts w:ascii="Times New Roman" w:hAnsi="Times New Roman"/>
                <w:b/>
                <w:szCs w:val="16"/>
              </w:rPr>
              <w:t xml:space="preserve">Кол-во, </w:t>
            </w:r>
          </w:p>
          <w:p w:rsidR="00B82EF8" w:rsidRPr="006160C0" w:rsidRDefault="00E2259B">
            <w:pPr>
              <w:jc w:val="center"/>
              <w:rPr>
                <w:szCs w:val="16"/>
              </w:rPr>
            </w:pPr>
            <w:proofErr w:type="spellStart"/>
            <w:r w:rsidRPr="006160C0">
              <w:rPr>
                <w:rFonts w:ascii="Times New Roman" w:hAnsi="Times New Roman"/>
                <w:b/>
                <w:szCs w:val="16"/>
              </w:rPr>
              <w:t>шт</w:t>
            </w:r>
            <w:proofErr w:type="spellEnd"/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b/>
                <w:szCs w:val="16"/>
              </w:rPr>
              <w:t>Цена, рублей</w:t>
            </w: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b/>
                <w:szCs w:val="16"/>
              </w:rPr>
              <w:t>Страна происхождения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b/>
                <w:szCs w:val="16"/>
              </w:rPr>
              <w:t>Остаточный срок годности</w:t>
            </w:r>
          </w:p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4-диметиламинобензольдегид (реагент Эрлиха)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4-диметиламинобензольдегид (реагент Эрлиха).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Чда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, 0,1кг.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proofErr w:type="spellStart"/>
            <w:r w:rsidRPr="006160C0">
              <w:rPr>
                <w:rFonts w:ascii="Times New Roman" w:hAnsi="Times New Roman"/>
                <w:szCs w:val="16"/>
              </w:rPr>
              <w:t>Бацитрацин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5ЕД/диск гемофильной палочки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Тест для идентификации гемофильной палочки, 50 дисков.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Сухой питательный бульон ГРМ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Для выделения и культивирования микроорганизмов,</w:t>
            </w:r>
            <w:r w:rsidRPr="006160C0">
              <w:rPr>
                <w:rFonts w:ascii="Times New Roman" w:hAnsi="Times New Roman"/>
                <w:szCs w:val="16"/>
              </w:rPr>
              <w:t xml:space="preserve"> в банке 250 г.</w:t>
            </w:r>
            <w:r w:rsidRPr="006160C0">
              <w:rPr>
                <w:rFonts w:ascii="Times New Roman" w:hAnsi="Times New Roman"/>
                <w:szCs w:val="16"/>
              </w:rPr>
              <w:br/>
            </w:r>
            <w:r w:rsidRPr="006160C0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proofErr w:type="spellStart"/>
            <w:r w:rsidRPr="006160C0">
              <w:rPr>
                <w:rFonts w:ascii="Times New Roman" w:hAnsi="Times New Roman"/>
                <w:szCs w:val="16"/>
              </w:rPr>
              <w:t>Генциановый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фиолетовый 50 г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proofErr w:type="spellStart"/>
            <w:r w:rsidRPr="006160C0">
              <w:rPr>
                <w:rFonts w:ascii="Times New Roman" w:hAnsi="Times New Roman"/>
                <w:szCs w:val="16"/>
              </w:rPr>
              <w:t>Генциановый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фиолетовый, 50г, </w:t>
            </w:r>
            <w:proofErr w:type="gramStart"/>
            <w:r w:rsidRPr="006160C0">
              <w:rPr>
                <w:rFonts w:ascii="Times New Roman" w:hAnsi="Times New Roman"/>
                <w:szCs w:val="16"/>
              </w:rPr>
              <w:t>сухой,  приготовление</w:t>
            </w:r>
            <w:proofErr w:type="gramEnd"/>
            <w:r w:rsidRPr="006160C0">
              <w:rPr>
                <w:rFonts w:ascii="Times New Roman" w:hAnsi="Times New Roman"/>
                <w:szCs w:val="16"/>
              </w:rPr>
              <w:t xml:space="preserve"> краски для окрашивания мазков м/о.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proofErr w:type="spellStart"/>
            <w:r w:rsidRPr="006160C0">
              <w:rPr>
                <w:rFonts w:ascii="Times New Roman" w:hAnsi="Times New Roman"/>
                <w:szCs w:val="16"/>
              </w:rPr>
              <w:t>Бацитрацин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S, 0,04ЕД/диск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Тест для идентификации S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pyogenes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, 50 дисков.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Диски с </w:t>
            </w:r>
            <w:r w:rsidRPr="006160C0">
              <w:rPr>
                <w:rFonts w:ascii="Times New Roman" w:hAnsi="Times New Roman"/>
                <w:szCs w:val="16"/>
              </w:rPr>
              <w:t>амоксициллин/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клавуланат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20/10 мкг (4 картриджа)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Диски с антибиотиком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амикацин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30 мкг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</w:t>
            </w:r>
            <w:r w:rsidRPr="006160C0">
              <w:rPr>
                <w:rFonts w:ascii="Times New Roman" w:hAnsi="Times New Roman"/>
                <w:szCs w:val="16"/>
              </w:rPr>
              <w:t xml:space="preserve">диспенсеру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Диски с антибиотиком ампициллин 10 мкг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</w:t>
            </w:r>
            <w:r w:rsidRPr="006160C0">
              <w:rPr>
                <w:rFonts w:ascii="Times New Roman" w:hAnsi="Times New Roman"/>
                <w:szCs w:val="16"/>
              </w:rPr>
              <w:t xml:space="preserve">(цветной), в картридже к диспенсеру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. Туб 4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Диски с антибиотиком ампициллин 2 мкг (4 картриджа)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</w:t>
            </w:r>
            <w:r w:rsidRPr="006160C0">
              <w:rPr>
                <w:rFonts w:ascii="Times New Roman" w:hAnsi="Times New Roman"/>
                <w:szCs w:val="16"/>
              </w:rPr>
              <w:t xml:space="preserve">кода наименования АБП и АБ нагрузки (цветной), в картридже к диспенсеру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. Туб 4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Диски с антибиотиком ампициллин/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сульбактам</w:t>
            </w:r>
            <w:proofErr w:type="spellEnd"/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</w:t>
            </w:r>
            <w:r w:rsidRPr="006160C0">
              <w:rPr>
                <w:rFonts w:ascii="Times New Roman" w:hAnsi="Times New Roman"/>
                <w:szCs w:val="16"/>
              </w:rPr>
              <w:t xml:space="preserve">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Диски с антибиотиком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бензилпенициллин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1 ЕД (4 картриджа)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</w:t>
            </w:r>
            <w:r w:rsidRPr="006160C0">
              <w:rPr>
                <w:rFonts w:ascii="Times New Roman" w:hAnsi="Times New Roman"/>
                <w:szCs w:val="16"/>
              </w:rPr>
              <w:t xml:space="preserve">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. Туб 4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Диски с антибиотиком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ванкомицин</w:t>
            </w:r>
            <w:proofErr w:type="spellEnd"/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определения чувствительности к </w:t>
            </w:r>
            <w:r w:rsidRPr="006160C0">
              <w:rPr>
                <w:rFonts w:ascii="Times New Roman" w:hAnsi="Times New Roman"/>
                <w:szCs w:val="16"/>
              </w:rPr>
              <w:t xml:space="preserve">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. Туб 4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Диски с антибиотиком гентамицин 10 мкг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</w:t>
            </w:r>
            <w:r w:rsidRPr="006160C0">
              <w:rPr>
                <w:rFonts w:ascii="Times New Roman" w:hAnsi="Times New Roman"/>
                <w:szCs w:val="16"/>
              </w:rPr>
              <w:t xml:space="preserve">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. Туб 4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Диски с антибиотиком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имипенем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10 мкг, (4 картриджа)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по 50 </w:t>
            </w:r>
            <w:r w:rsidRPr="006160C0">
              <w:rPr>
                <w:rFonts w:ascii="Times New Roman" w:hAnsi="Times New Roman"/>
                <w:szCs w:val="16"/>
              </w:rPr>
              <w:t>дисков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Диски с антибиотиком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клиндамицин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2 мкг, (4 картриджа)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</w:t>
            </w:r>
            <w:r w:rsidRPr="006160C0">
              <w:rPr>
                <w:rFonts w:ascii="Times New Roman" w:hAnsi="Times New Roman"/>
                <w:szCs w:val="16"/>
              </w:rPr>
              <w:t xml:space="preserve">диспенсеру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Диски с антибиотиком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левофлоксацин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5 мкг (4 картриджа)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</w:t>
            </w:r>
            <w:r w:rsidRPr="006160C0">
              <w:rPr>
                <w:rFonts w:ascii="Times New Roman" w:hAnsi="Times New Roman"/>
                <w:szCs w:val="16"/>
              </w:rPr>
              <w:t xml:space="preserve">и АБ нагрузки (цветной), в картридже к диспенсеру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Диски с антибиотиком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меропенем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10 мкг (4 картриджа)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Для определения чувствительности к антимикробным препаратам диско-диффузным методом, диск стандартизован</w:t>
            </w:r>
            <w:r w:rsidRPr="006160C0">
              <w:rPr>
                <w:rFonts w:ascii="Times New Roman" w:hAnsi="Times New Roman"/>
                <w:szCs w:val="16"/>
              </w:rPr>
              <w:t xml:space="preserve"> с нанесением кода наименования АБП и АБ нагрузки (цветной), в картридже к диспенсеру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Диски с антибиотиком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нетилмицин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10 мкг (4 картриджа)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</w:t>
            </w:r>
            <w:r w:rsidRPr="006160C0">
              <w:rPr>
                <w:rFonts w:ascii="Times New Roman" w:hAnsi="Times New Roman"/>
                <w:szCs w:val="16"/>
              </w:rPr>
              <w:t xml:space="preserve">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Диски с антибиотиком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норфлоксацин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10 мкг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определения чувствительности к </w:t>
            </w:r>
            <w:r w:rsidRPr="006160C0">
              <w:rPr>
                <w:rFonts w:ascii="Times New Roman" w:hAnsi="Times New Roman"/>
                <w:szCs w:val="16"/>
              </w:rPr>
              <w:t xml:space="preserve">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Диски с антибиотиком оксациллин 1 мкг (4 картриджа)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. Туб 4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Диски с </w:t>
            </w:r>
            <w:r w:rsidRPr="006160C0">
              <w:rPr>
                <w:rFonts w:ascii="Times New Roman" w:hAnsi="Times New Roman"/>
                <w:szCs w:val="16"/>
              </w:rPr>
              <w:t xml:space="preserve">антибиотиком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пиперациллин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/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тазобактам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100 мкг/10 мкг, зеленый (4 картриджа)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</w:t>
            </w:r>
            <w:r w:rsidRPr="006160C0">
              <w:rPr>
                <w:rFonts w:ascii="Times New Roman" w:hAnsi="Times New Roman"/>
                <w:szCs w:val="16"/>
              </w:rPr>
              <w:t xml:space="preserve">спенсеру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Диски с антибиотиком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пиперациллин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/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тазобактам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30 мкг/6 мкг (4 картриджа)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</w:t>
            </w:r>
            <w:r w:rsidRPr="006160C0">
              <w:rPr>
                <w:rFonts w:ascii="Times New Roman" w:hAnsi="Times New Roman"/>
                <w:szCs w:val="16"/>
              </w:rPr>
              <w:t xml:space="preserve">наименования АБП и АБ нагрузки (цветной), в картридже к диспенсеру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Диски с антибиотиком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рифампицин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5 мкг (4 картриджа)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</w:t>
            </w:r>
            <w:r w:rsidRPr="006160C0">
              <w:rPr>
                <w:rFonts w:ascii="Times New Roman" w:hAnsi="Times New Roman"/>
                <w:szCs w:val="16"/>
              </w:rPr>
              <w:t xml:space="preserve">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. Туб 4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Диски с антибиотиком тетрациклин 30 мкг (4 картриджа)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</w:t>
            </w:r>
            <w:r w:rsidRPr="006160C0">
              <w:rPr>
                <w:rFonts w:ascii="Times New Roman" w:hAnsi="Times New Roman"/>
                <w:szCs w:val="16"/>
              </w:rPr>
              <w:t xml:space="preserve">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. Туб 4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Диски с антибиотиком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тикарциллин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/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клавуланат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75 мкг/10 мкг (4 </w:t>
            </w:r>
            <w:r w:rsidRPr="006160C0">
              <w:rPr>
                <w:rFonts w:ascii="Times New Roman" w:hAnsi="Times New Roman"/>
                <w:szCs w:val="16"/>
              </w:rPr>
              <w:t>картриджа)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. Туб 4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Диски с</w:t>
            </w:r>
            <w:r w:rsidRPr="006160C0">
              <w:rPr>
                <w:rFonts w:ascii="Times New Roman" w:hAnsi="Times New Roman"/>
                <w:szCs w:val="16"/>
              </w:rPr>
              <w:t xml:space="preserve"> антибиотиком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тобрамицин</w:t>
            </w:r>
            <w:proofErr w:type="spellEnd"/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Диски с антибиотиком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цефепим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30 мкг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Диски с антибиотиком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цефокситин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30 мкг (4 картриджа)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. Туб 4</w:t>
            </w:r>
            <w:r w:rsidRPr="006160C0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Диски с антибиотиком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цефотаксим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30 мкг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</w:t>
            </w:r>
            <w:r w:rsidRPr="006160C0">
              <w:rPr>
                <w:rFonts w:ascii="Times New Roman" w:hAnsi="Times New Roman"/>
                <w:szCs w:val="16"/>
              </w:rPr>
              <w:t xml:space="preserve">диспенсеру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Диски с антибиотиком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цефотаксим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5 мкг (4 картриджа)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</w:t>
            </w:r>
            <w:r w:rsidRPr="006160C0">
              <w:rPr>
                <w:rFonts w:ascii="Times New Roman" w:hAnsi="Times New Roman"/>
                <w:szCs w:val="16"/>
              </w:rPr>
              <w:t xml:space="preserve">АБ нагрузки (цветной), в картридже к диспенсеру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Диски с антибиотиком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цефтазидим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10 мкг (4 картриджа)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</w:t>
            </w:r>
            <w:r w:rsidRPr="006160C0">
              <w:rPr>
                <w:rFonts w:ascii="Times New Roman" w:hAnsi="Times New Roman"/>
                <w:szCs w:val="16"/>
              </w:rPr>
              <w:t xml:space="preserve">с нанесением кода наименования АБП и АБ нагрузки (цветной), в картридже к диспенсеру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Диски с антибиотиком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цефтазидим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30 мкг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</w:t>
            </w:r>
            <w:r w:rsidRPr="006160C0">
              <w:rPr>
                <w:rFonts w:ascii="Times New Roman" w:hAnsi="Times New Roman"/>
                <w:szCs w:val="16"/>
              </w:rPr>
              <w:t xml:space="preserve">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Диски с антибиотиком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цефтриаксон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30 мкг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</w:t>
            </w:r>
            <w:r w:rsidRPr="006160C0">
              <w:rPr>
                <w:rFonts w:ascii="Times New Roman" w:hAnsi="Times New Roman"/>
                <w:szCs w:val="16"/>
              </w:rPr>
              <w:t xml:space="preserve">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. Туб 4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Диски с антибиотиком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ципрофлоксацин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5 мкг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определения </w:t>
            </w:r>
            <w:r w:rsidRPr="006160C0">
              <w:rPr>
                <w:rFonts w:ascii="Times New Roman" w:hAnsi="Times New Roman"/>
                <w:szCs w:val="16"/>
              </w:rPr>
              <w:t xml:space="preserve">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. Туб 4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Диски с антибиотиком эритромицин </w:t>
            </w:r>
            <w:r w:rsidRPr="006160C0">
              <w:rPr>
                <w:rFonts w:ascii="Times New Roman" w:hAnsi="Times New Roman"/>
                <w:szCs w:val="16"/>
              </w:rPr>
              <w:t>15 мкг (4 картриджа)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БиоРад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.  Туб 4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катриджа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по 50 дисков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Диски с желчью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идентификации S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pneumoniae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, 100 дисков.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Диски с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оптохином</w:t>
            </w:r>
            <w:proofErr w:type="spellEnd"/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идентификации S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pneumoniae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, 100 дисков.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Диски с сапонином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Тест для идентификации гемофильной палочки, 100 дисков.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Индикатор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биологическией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для контроля паровой стерилизации 126ºC, 60 мин. №20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Индикатор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биологическией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для контроля паровой стерилизации 126ºC, 60 мин. 20 шт.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уп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(споровая культура) для тестирования режимов 126°-30 мин.,126°-45мин, 126°-60мин.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Индикатор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биологическией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для контроля паровой стерилизации 132°С, 60 мин. №20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Индикатор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биологическией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для контроля паровой стерилизации 132°С,60 мин для тестирования режимов: 132°-45, 132°-60, 132°-90, 20 шт.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уп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(споровая культура).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Индикатор </w:t>
            </w:r>
            <w:r w:rsidRPr="006160C0">
              <w:rPr>
                <w:rFonts w:ascii="Times New Roman" w:hAnsi="Times New Roman"/>
                <w:szCs w:val="16"/>
              </w:rPr>
              <w:t>биологический для контроля воздушной стерилизации 180°С 60 мин. №5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Индикатор биологический для контроля воздушной стерилизации 180°С 60 мин 5шт.в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уп.для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контроля режимов: 180°С 60мин, 160°С 150мин (споровая культура).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Йод кристаллический 0,5 в </w:t>
            </w:r>
            <w:r w:rsidRPr="006160C0">
              <w:rPr>
                <w:rFonts w:ascii="Times New Roman" w:hAnsi="Times New Roman"/>
                <w:szCs w:val="16"/>
              </w:rPr>
              <w:t>стеклянном флаконе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proofErr w:type="spellStart"/>
            <w:r w:rsidRPr="006160C0">
              <w:rPr>
                <w:rFonts w:ascii="Times New Roman" w:hAnsi="Times New Roman"/>
                <w:szCs w:val="16"/>
              </w:rPr>
              <w:t>Иод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кристаллический 0,5 в стеклянном флаконе.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Карандаш по стеклу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Карандаш по стеклу.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Набор реагентов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АмплиПрайм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Рибо-преп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, формат FEP, 100F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Комплект реагентов предназначен для экстракции (выделения) </w:t>
            </w:r>
            <w:r w:rsidRPr="006160C0">
              <w:rPr>
                <w:rFonts w:ascii="Times New Roman" w:hAnsi="Times New Roman"/>
                <w:szCs w:val="16"/>
              </w:rPr>
              <w:t xml:space="preserve">тотальной РНК/ДНК из клинического материала (плазмы периферической крови, ликвора, амниотической жидкости, мазков из носа, зева, слюны) для последующего анализа методом обратной транскрипции и </w:t>
            </w:r>
            <w:proofErr w:type="gramStart"/>
            <w:r w:rsidRPr="006160C0">
              <w:rPr>
                <w:rFonts w:ascii="Times New Roman" w:hAnsi="Times New Roman"/>
                <w:szCs w:val="16"/>
              </w:rPr>
              <w:t>поли-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меразной</w:t>
            </w:r>
            <w:proofErr w:type="spellEnd"/>
            <w:proofErr w:type="gramEnd"/>
            <w:r w:rsidRPr="006160C0">
              <w:rPr>
                <w:rFonts w:ascii="Times New Roman" w:hAnsi="Times New Roman"/>
                <w:szCs w:val="16"/>
              </w:rPr>
              <w:t xml:space="preserve"> цепной реакции.</w:t>
            </w:r>
            <w:r w:rsidRPr="006160C0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Метиловый синий </w:t>
            </w:r>
            <w:r w:rsidRPr="006160C0">
              <w:rPr>
                <w:rFonts w:ascii="Times New Roman" w:hAnsi="Times New Roman"/>
                <w:szCs w:val="16"/>
              </w:rPr>
              <w:t>100 г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Метиловый синий хч,100г.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Набор реагентов HSV 1,2 типов-FEP №110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Набор реагентов для амплификации ДНК вирусов простого герпеса (HSV). Формат FEP, 100R, пробирки 0,5, ПЦР комплект.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Набор реагентов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АмплиПрайм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ДНК-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сорб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-АМ </w:t>
            </w:r>
            <w:r w:rsidRPr="006160C0">
              <w:rPr>
                <w:rFonts w:ascii="Times New Roman" w:hAnsi="Times New Roman"/>
                <w:szCs w:val="16"/>
              </w:rPr>
              <w:t>(вариант 100)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Возможность выделения ДНК из клинического материала (мазки, соскобы слизистых оболочек, а также эрозивно-язвенных элементов слизистых и кожи человека) с использованием сорбции на силикагеле</w:t>
            </w:r>
            <w:r w:rsidRPr="006160C0">
              <w:rPr>
                <w:rFonts w:ascii="Times New Roman" w:hAnsi="Times New Roman"/>
                <w:szCs w:val="16"/>
              </w:rPr>
              <w:br/>
              <w:t>Возможность использования внутреннего контрольного о</w:t>
            </w:r>
            <w:r w:rsidRPr="006160C0">
              <w:rPr>
                <w:rFonts w:ascii="Times New Roman" w:hAnsi="Times New Roman"/>
                <w:szCs w:val="16"/>
              </w:rPr>
              <w:t>бразца на этапе выделения нуклеиновых кислот</w:t>
            </w:r>
            <w:r w:rsidRPr="006160C0">
              <w:rPr>
                <w:rFonts w:ascii="Times New Roman" w:hAnsi="Times New Roman"/>
                <w:szCs w:val="16"/>
              </w:rPr>
              <w:br/>
              <w:t>Наличие комплекта контрольных образцов ВКО, ОКО</w:t>
            </w:r>
            <w:r w:rsidRPr="006160C0">
              <w:rPr>
                <w:rFonts w:ascii="Times New Roman" w:hAnsi="Times New Roman"/>
                <w:szCs w:val="16"/>
              </w:rPr>
              <w:br/>
              <w:t xml:space="preserve">Наличие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лизирующего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раствора. Наличие универсального сорбента</w:t>
            </w:r>
            <w:r w:rsidRPr="006160C0">
              <w:rPr>
                <w:rFonts w:ascii="Times New Roman" w:hAnsi="Times New Roman"/>
                <w:szCs w:val="16"/>
              </w:rPr>
              <w:br/>
              <w:t xml:space="preserve">Наличие растворов для отмывки и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элюции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ДНК</w:t>
            </w:r>
            <w:r w:rsidRPr="006160C0">
              <w:rPr>
                <w:rFonts w:ascii="Times New Roman" w:hAnsi="Times New Roman"/>
                <w:szCs w:val="16"/>
              </w:rPr>
              <w:br/>
              <w:t>Количество проб не менее 100.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Набор </w:t>
            </w:r>
            <w:r w:rsidRPr="006160C0">
              <w:rPr>
                <w:rFonts w:ascii="Times New Roman" w:hAnsi="Times New Roman"/>
                <w:szCs w:val="16"/>
              </w:rPr>
              <w:t xml:space="preserve">реагентов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АмплиСенс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Candida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albicans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-FL №110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Набор реагентов для амплификации ДНК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Candida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albicans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. Формат FEP, 100R, пробирки 0,5, ПЦР комплект.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Набор реагентов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АмплиСенс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Chlamidia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trahomatis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-FL №110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Набор реагентов для амплификации ДНК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Chlamidia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trahomatis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. Формат FEP, 100R, пробирки 0,5, ПЦР комплект.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Набор реагентов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АмплиСенс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CMV-FL №110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Набор реагентов для амплификации ДНК CMV. Формат FEP, 100R, пробирки 0,5, ПЦР комплект.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Набор реагентов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АмплиСенс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Gardnerella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vaginalis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-FL №110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Набор реагентов для амплификации ДНК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Gardnerella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vaginalis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. Формат FEP, 100R, пробирки 0,5, ПЦР комплект.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Набор реагентов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АмплиСенс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Mycoplasma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genitallium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-FL №110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амплификации ДНК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Mycoplasma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genitalium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br/>
            </w:r>
            <w:r w:rsidRPr="006160C0">
              <w:rPr>
                <w:rFonts w:ascii="Times New Roman" w:hAnsi="Times New Roman"/>
                <w:szCs w:val="16"/>
              </w:rPr>
              <w:t xml:space="preserve">Возможность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гибридизационно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-флуоресцентной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детекции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продуктов амплификации по «конечной точке»</w:t>
            </w:r>
            <w:r w:rsidRPr="006160C0">
              <w:rPr>
                <w:rFonts w:ascii="Times New Roman" w:hAnsi="Times New Roman"/>
                <w:szCs w:val="16"/>
              </w:rPr>
              <w:br/>
              <w:t>Все компоненты набора готовы к работе и не требуют восстановления</w:t>
            </w:r>
            <w:r w:rsidRPr="006160C0">
              <w:rPr>
                <w:rFonts w:ascii="Times New Roman" w:hAnsi="Times New Roman"/>
                <w:szCs w:val="16"/>
              </w:rPr>
              <w:br/>
              <w:t xml:space="preserve">ПЦР-смесь-1 должна быть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раскапана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под воск, в пробирки 0,5 мл для обеспечения «горячего старта»</w:t>
            </w:r>
            <w:r w:rsidRPr="006160C0">
              <w:rPr>
                <w:rFonts w:ascii="Times New Roman" w:hAnsi="Times New Roman"/>
                <w:szCs w:val="16"/>
              </w:rPr>
              <w:br/>
              <w:t>Наличие готовой ПЦР-смеси-2, не требующей смешивания дополнительных компонентов</w:t>
            </w:r>
            <w:r w:rsidRPr="006160C0">
              <w:rPr>
                <w:rFonts w:ascii="Times New Roman" w:hAnsi="Times New Roman"/>
                <w:szCs w:val="16"/>
              </w:rPr>
              <w:br/>
              <w:t xml:space="preserve">Наличие положительного контрольного образца (ПКО) ДНК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Mycoplasma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genitalium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, ПЦР-смеси-Фон, минерального масла, ДНК-буфера</w:t>
            </w:r>
            <w:r w:rsidRPr="006160C0">
              <w:rPr>
                <w:rFonts w:ascii="Times New Roman" w:hAnsi="Times New Roman"/>
                <w:szCs w:val="16"/>
              </w:rPr>
              <w:br/>
              <w:t xml:space="preserve">Готовые ПЦР-смеси должны иметь срок годности равный </w:t>
            </w:r>
            <w:r w:rsidRPr="006160C0">
              <w:rPr>
                <w:rFonts w:ascii="Times New Roman" w:hAnsi="Times New Roman"/>
                <w:szCs w:val="16"/>
              </w:rPr>
              <w:t>сроку годности тест-системы</w:t>
            </w:r>
            <w:r w:rsidRPr="006160C0">
              <w:rPr>
                <w:rFonts w:ascii="Times New Roman" w:hAnsi="Times New Roman"/>
                <w:szCs w:val="16"/>
              </w:rPr>
              <w:br/>
              <w:t>Количество тестов не менее 100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Набор реагентов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АмплиСенс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Mycoplasma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hominis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-FL №110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Набор реагентов для амплификации </w:t>
            </w:r>
            <w:proofErr w:type="gramStart"/>
            <w:r w:rsidRPr="006160C0">
              <w:rPr>
                <w:rFonts w:ascii="Times New Roman" w:hAnsi="Times New Roman"/>
                <w:szCs w:val="16"/>
              </w:rPr>
              <w:t xml:space="preserve">ДНК 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Mycoplasma</w:t>
            </w:r>
            <w:proofErr w:type="spellEnd"/>
            <w:proofErr w:type="gramEnd"/>
            <w:r w:rsidRPr="006160C0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hominis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. Формат FEP, 100R, пробирки 0,5, ПЦР комплект.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Набор </w:t>
            </w:r>
            <w:r w:rsidRPr="006160C0">
              <w:rPr>
                <w:rFonts w:ascii="Times New Roman" w:hAnsi="Times New Roman"/>
                <w:szCs w:val="16"/>
              </w:rPr>
              <w:t xml:space="preserve">реагентов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АмплиСенс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Neisseria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gonorrhoeae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-FL №110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Набор реагентов для амплификации ДНК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Neisseria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gonorrhoeae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(</w:t>
            </w:r>
            <w:proofErr w:type="gramStart"/>
            <w:r w:rsidRPr="006160C0">
              <w:rPr>
                <w:rFonts w:ascii="Times New Roman" w:hAnsi="Times New Roman"/>
                <w:szCs w:val="16"/>
              </w:rPr>
              <w:t>используется  одна</w:t>
            </w:r>
            <w:proofErr w:type="gramEnd"/>
            <w:r w:rsidRPr="006160C0">
              <w:rPr>
                <w:rFonts w:ascii="Times New Roman" w:hAnsi="Times New Roman"/>
                <w:szCs w:val="16"/>
              </w:rPr>
              <w:t xml:space="preserve"> пара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праймеров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). Набор направлен на выявление альтернативной мишени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Neisseria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gonorrhoeae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. Формат FEP, 100R, пробирки 0,5, ПЦР </w:t>
            </w:r>
            <w:r w:rsidRPr="006160C0">
              <w:rPr>
                <w:rFonts w:ascii="Times New Roman" w:hAnsi="Times New Roman"/>
                <w:szCs w:val="16"/>
              </w:rPr>
              <w:t>комплект.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Набор реагентов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АмплиСенс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Trichomonas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vaginalis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-FL №110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Набор реагентов для амплификации ДНК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Trichomonas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vaginalis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. Формат FEP, 100R, пробирки 0,5, ПЦР комплект.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Набор реагентов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АмплиСенс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Ureaplasma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species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-FL №110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ПЦР-амплификации ДНК микроорганизмов рода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Ureaplasma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(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U.parvum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и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U.urealyticum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суммарно) c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гибридизационно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-флуоресцентной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детекцией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продуктов амплификации по ""конечной точке""</w:t>
            </w:r>
            <w:r w:rsidRPr="006160C0">
              <w:rPr>
                <w:rFonts w:ascii="Times New Roman" w:hAnsi="Times New Roman"/>
                <w:szCs w:val="16"/>
              </w:rPr>
              <w:br/>
              <w:t>Все компоненты набора готовы к работе и не требуют восстановления</w:t>
            </w:r>
            <w:r w:rsidRPr="006160C0">
              <w:rPr>
                <w:rFonts w:ascii="Times New Roman" w:hAnsi="Times New Roman"/>
                <w:szCs w:val="16"/>
              </w:rPr>
              <w:br/>
              <w:t>ПЦР-смесь</w:t>
            </w:r>
            <w:r w:rsidRPr="006160C0">
              <w:rPr>
                <w:rFonts w:ascii="Times New Roman" w:hAnsi="Times New Roman"/>
                <w:szCs w:val="16"/>
              </w:rPr>
              <w:t xml:space="preserve">-1 должна быть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раскапана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под воск, в пробирки 0,5 мл для обеспечения ""горячего старта""</w:t>
            </w:r>
            <w:r w:rsidRPr="006160C0">
              <w:rPr>
                <w:rFonts w:ascii="Times New Roman" w:hAnsi="Times New Roman"/>
                <w:szCs w:val="16"/>
              </w:rPr>
              <w:br/>
              <w:t>Готовые ПЦР-смеси должны иметь срок годности равный сроку годности тест-системы</w:t>
            </w:r>
            <w:r w:rsidRPr="006160C0">
              <w:rPr>
                <w:rFonts w:ascii="Times New Roman" w:hAnsi="Times New Roman"/>
                <w:szCs w:val="16"/>
              </w:rPr>
              <w:br/>
              <w:t>Наличие готовой ПЦР-смеси-2, не требующей смешивания дополнительных компонентов</w:t>
            </w:r>
            <w:r w:rsidRPr="006160C0">
              <w:rPr>
                <w:rFonts w:ascii="Times New Roman" w:hAnsi="Times New Roman"/>
                <w:szCs w:val="16"/>
              </w:rPr>
              <w:br/>
              <w:t>Наличие</w:t>
            </w:r>
            <w:r w:rsidRPr="006160C0">
              <w:rPr>
                <w:rFonts w:ascii="Times New Roman" w:hAnsi="Times New Roman"/>
                <w:szCs w:val="16"/>
              </w:rPr>
              <w:t xml:space="preserve"> комплексного положительного контрольного образца (ПКО), ПЦР-смеси-Фон, минерального масла, ДНК-буфера</w:t>
            </w:r>
            <w:r w:rsidRPr="006160C0">
              <w:rPr>
                <w:rFonts w:ascii="Times New Roman" w:hAnsi="Times New Roman"/>
                <w:szCs w:val="16"/>
              </w:rPr>
              <w:br/>
              <w:t>Количество тестов не менее 100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Набор реагентов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АмплиСенс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ВПЧ ВКР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скрин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-FL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Набор реагентов для выявления ДНК вирусов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папиломмы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человека </w:t>
            </w:r>
            <w:r w:rsidRPr="006160C0">
              <w:rPr>
                <w:rFonts w:ascii="Times New Roman" w:hAnsi="Times New Roman"/>
                <w:szCs w:val="16"/>
              </w:rPr>
              <w:t>(ВПЧ) высокого канцерогенного риска (ВКР) 1б, 18, 31, 33, 35, 39, 45, 52, 58, 59, 67 типов в клиническом материале методом полимеразной цепной реакции "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АмплиСенс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ВПЧ ВКР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скрин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-FL" Формат FEP, 100R, пробирки 0,5, ПЦР комплект. Для 2х и более канального дете</w:t>
            </w:r>
            <w:r w:rsidRPr="006160C0">
              <w:rPr>
                <w:rFonts w:ascii="Times New Roman" w:hAnsi="Times New Roman"/>
                <w:szCs w:val="16"/>
              </w:rPr>
              <w:t>ктора флуоресценции.</w:t>
            </w:r>
            <w:r w:rsidRPr="006160C0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Набор реагентов для выявления ДНК вируса гепатита B (HBV) в клиническом материале методом ПЦР с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гибридизационно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-флуоресцентной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детекцией</w:t>
            </w:r>
            <w:proofErr w:type="spellEnd"/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Набор реагентов для выявления ДНК вируса гепатита B (HBV) в </w:t>
            </w:r>
            <w:proofErr w:type="spellStart"/>
            <w:proofErr w:type="gramStart"/>
            <w:r w:rsidRPr="006160C0">
              <w:rPr>
                <w:rFonts w:ascii="Times New Roman" w:hAnsi="Times New Roman"/>
                <w:szCs w:val="16"/>
              </w:rPr>
              <w:t>кли-ническом</w:t>
            </w:r>
            <w:proofErr w:type="spellEnd"/>
            <w:proofErr w:type="gramEnd"/>
            <w:r w:rsidRPr="006160C0">
              <w:rPr>
                <w:rFonts w:ascii="Times New Roman" w:hAnsi="Times New Roman"/>
                <w:szCs w:val="16"/>
              </w:rPr>
              <w:t xml:space="preserve"> материале</w:t>
            </w:r>
            <w:r w:rsidRPr="006160C0">
              <w:rPr>
                <w:rFonts w:ascii="Times New Roman" w:hAnsi="Times New Roman"/>
                <w:szCs w:val="16"/>
              </w:rPr>
              <w:t xml:space="preserve"> методом полимеразной цепной реакции (ПЦР) с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гибридизационно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-флуоресцентной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детек-цией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. Формат FEP, 100F, ПЦР-комплект. Набор реагентов для амплификации ДНК вируса гепатита B (HBV) Для выделения ДНК HBV используются наборы «РИБО-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преп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», «РИБО-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сорб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» или «МАГ</w:t>
            </w:r>
            <w:r w:rsidRPr="006160C0">
              <w:rPr>
                <w:rFonts w:ascii="Times New Roman" w:hAnsi="Times New Roman"/>
                <w:szCs w:val="16"/>
              </w:rPr>
              <w:t>НО-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сорб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».</w:t>
            </w:r>
            <w:r w:rsidRPr="006160C0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Набор реагентов для выявления РНК вируса гепатита C (HCV) в клиническом материале методом ПЦР с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гибридизационно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-флуоресцентной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детекцией</w:t>
            </w:r>
            <w:proofErr w:type="spellEnd"/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Набор реагентов для выявления РНК вируса гепатита C (HCV) в клиническом материале методом </w:t>
            </w:r>
            <w:r w:rsidRPr="006160C0">
              <w:rPr>
                <w:rFonts w:ascii="Times New Roman" w:hAnsi="Times New Roman"/>
                <w:szCs w:val="16"/>
              </w:rPr>
              <w:t xml:space="preserve">полимеразной цепной реакции (ПЦР) с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гибридизационно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-флуоресцентной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детекцией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. Набор реагентов для проведения реакции обратной транскрипции РНК и ПЦР-амплификации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кДНК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вируса гепатита С (HСV). Для выделения РНК HCV используются наборы «РИБО-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преп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», «РИБО-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сор</w:t>
            </w:r>
            <w:r w:rsidRPr="006160C0">
              <w:rPr>
                <w:rFonts w:ascii="Times New Roman" w:hAnsi="Times New Roman"/>
                <w:szCs w:val="16"/>
              </w:rPr>
              <w:t>б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» или «МАГНО-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сорб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».</w:t>
            </w:r>
            <w:r w:rsidRPr="006160C0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ДС-оксидаза №10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"ДС-оксидаза"-10 </w:t>
            </w:r>
            <w:proofErr w:type="gramStart"/>
            <w:r w:rsidRPr="006160C0">
              <w:rPr>
                <w:rFonts w:ascii="Times New Roman" w:hAnsi="Times New Roman"/>
                <w:szCs w:val="16"/>
              </w:rPr>
              <w:t>полосок ,тест</w:t>
            </w:r>
            <w:proofErr w:type="gramEnd"/>
            <w:r w:rsidRPr="006160C0">
              <w:rPr>
                <w:rFonts w:ascii="Times New Roman" w:hAnsi="Times New Roman"/>
                <w:szCs w:val="16"/>
              </w:rPr>
              <w:t xml:space="preserve"> для выявления у микроорганизмов фермента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цитохромоксидазы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Наконечники универсальные c фильтром, 1000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мкл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, №1000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Наконечники универсальные c </w:t>
            </w:r>
            <w:proofErr w:type="gramStart"/>
            <w:r w:rsidRPr="006160C0">
              <w:rPr>
                <w:rFonts w:ascii="Times New Roman" w:hAnsi="Times New Roman"/>
                <w:szCs w:val="16"/>
              </w:rPr>
              <w:t>фильтром,  1000</w:t>
            </w:r>
            <w:proofErr w:type="gramEnd"/>
            <w:r w:rsidRPr="006160C0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мкл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, 1000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шт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/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уп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br/>
            </w:r>
            <w:r w:rsidRPr="006160C0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Наконечники универсальные c фильтром, 200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мкл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, №1000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Наконечники универсальные c фильтром, 200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мкл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, 1000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шт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/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уп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br/>
            </w:r>
            <w:r w:rsidRPr="006160C0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Наконечники универсальные для дозаторов объёмом 200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мкл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№1000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proofErr w:type="gramStart"/>
            <w:r w:rsidRPr="006160C0">
              <w:rPr>
                <w:rFonts w:ascii="Times New Roman" w:hAnsi="Times New Roman"/>
                <w:szCs w:val="16"/>
              </w:rPr>
              <w:t>Наконечники  желтые</w:t>
            </w:r>
            <w:proofErr w:type="gramEnd"/>
            <w:r w:rsidRPr="006160C0">
              <w:rPr>
                <w:rFonts w:ascii="Times New Roman" w:hAnsi="Times New Roman"/>
                <w:szCs w:val="16"/>
              </w:rPr>
              <w:t xml:space="preserve">, с фаской  AXYGEN </w:t>
            </w:r>
            <w:r w:rsidRPr="006160C0">
              <w:rPr>
                <w:rFonts w:ascii="Times New Roman" w:hAnsi="Times New Roman"/>
                <w:szCs w:val="16"/>
              </w:rPr>
              <w:t>(США).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Наконечники универсальные для дозаторов с фильтром 100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мкл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№1000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Наконечники   AXYGEN (США).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Петля ректальная, алюминиевая, витая, диаметр проволоки 2-2.5 мм, длина 200 мм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Петля ректальная, алюминиевая, витая, диаметр </w:t>
            </w:r>
            <w:r w:rsidRPr="006160C0">
              <w:rPr>
                <w:rFonts w:ascii="Times New Roman" w:hAnsi="Times New Roman"/>
                <w:szCs w:val="16"/>
              </w:rPr>
              <w:t>проволоки 2-2.5 мм, длина 200 мм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Плазма кроличья (10 ампул)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идентификации </w:t>
            </w:r>
            <w:proofErr w:type="gramStart"/>
            <w:r w:rsidRPr="006160C0">
              <w:rPr>
                <w:rFonts w:ascii="Times New Roman" w:hAnsi="Times New Roman"/>
                <w:szCs w:val="16"/>
              </w:rPr>
              <w:t>стафилококков,  ампула</w:t>
            </w:r>
            <w:proofErr w:type="gramEnd"/>
            <w:r w:rsidRPr="006160C0">
              <w:rPr>
                <w:rFonts w:ascii="Times New Roman" w:hAnsi="Times New Roman"/>
                <w:szCs w:val="16"/>
              </w:rPr>
              <w:t xml:space="preserve"> по 1 мл.</w:t>
            </w:r>
            <w:r w:rsidRPr="006160C0">
              <w:rPr>
                <w:rFonts w:ascii="Times New Roman" w:hAnsi="Times New Roman"/>
                <w:szCs w:val="16"/>
              </w:rPr>
              <w:br/>
            </w:r>
            <w:r w:rsidRPr="006160C0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Пробирка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микроцентрифужная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градуированная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proofErr w:type="spellStart"/>
            <w:r w:rsidRPr="006160C0">
              <w:rPr>
                <w:rFonts w:ascii="Times New Roman" w:hAnsi="Times New Roman"/>
                <w:szCs w:val="16"/>
              </w:rPr>
              <w:t>Микроцентрифужные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пробирки градуированные 1,5 мл, AXYGEN (США), 500 штук.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Пробирки стеклянные, биологическая, ровный </w:t>
            </w:r>
            <w:proofErr w:type="gramStart"/>
            <w:r w:rsidRPr="006160C0">
              <w:rPr>
                <w:rFonts w:ascii="Times New Roman" w:hAnsi="Times New Roman"/>
                <w:szCs w:val="16"/>
              </w:rPr>
              <w:t>край  h</w:t>
            </w:r>
            <w:proofErr w:type="gramEnd"/>
            <w:r w:rsidRPr="006160C0">
              <w:rPr>
                <w:rFonts w:ascii="Times New Roman" w:hAnsi="Times New Roman"/>
                <w:szCs w:val="16"/>
              </w:rPr>
              <w:t>-20см, d-2,0см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Пробирки </w:t>
            </w:r>
            <w:proofErr w:type="gramStart"/>
            <w:r w:rsidRPr="006160C0">
              <w:rPr>
                <w:rFonts w:ascii="Times New Roman" w:hAnsi="Times New Roman"/>
                <w:szCs w:val="16"/>
              </w:rPr>
              <w:t>стеклянные ,биологическая</w:t>
            </w:r>
            <w:proofErr w:type="gramEnd"/>
            <w:r w:rsidRPr="006160C0">
              <w:rPr>
                <w:rFonts w:ascii="Times New Roman" w:hAnsi="Times New Roman"/>
                <w:szCs w:val="16"/>
              </w:rPr>
              <w:t>, ровный край  h-20см, d-2,0см.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Пробирки тонкостенные для ПЦР объёмом 0,5 мл (плоская крышка) №1000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Тонкостенные пробирки для ПЦР </w:t>
            </w:r>
            <w:r w:rsidRPr="006160C0">
              <w:rPr>
                <w:rFonts w:ascii="Times New Roman" w:hAnsi="Times New Roman"/>
                <w:szCs w:val="16"/>
              </w:rPr>
              <w:t>объёмом 0,5 мл (плоская крышка), AXYGEN (США), 1000 штук.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proofErr w:type="spellStart"/>
            <w:r w:rsidRPr="006160C0">
              <w:rPr>
                <w:rFonts w:ascii="Times New Roman" w:hAnsi="Times New Roman"/>
                <w:szCs w:val="16"/>
              </w:rPr>
              <w:t>Теллурит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калия 2% (10 ампул)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Компонент питательной среды </w:t>
            </w:r>
            <w:proofErr w:type="gramStart"/>
            <w:r w:rsidRPr="006160C0">
              <w:rPr>
                <w:rFonts w:ascii="Times New Roman" w:hAnsi="Times New Roman"/>
                <w:szCs w:val="16"/>
              </w:rPr>
              <w:t>для  выделения</w:t>
            </w:r>
            <w:proofErr w:type="gramEnd"/>
            <w:r w:rsidRPr="006160C0">
              <w:rPr>
                <w:rFonts w:ascii="Times New Roman" w:hAnsi="Times New Roman"/>
                <w:szCs w:val="16"/>
              </w:rPr>
              <w:t xml:space="preserve"> дифтерии, ампула по 5 мл 10 ампул в упаковке.</w:t>
            </w:r>
            <w:r w:rsidRPr="006160C0">
              <w:rPr>
                <w:rFonts w:ascii="Times New Roman" w:hAnsi="Times New Roman"/>
                <w:szCs w:val="16"/>
              </w:rPr>
              <w:br/>
            </w:r>
            <w:r w:rsidRPr="006160C0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Система транспортная со средой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Амиес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с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акт.углём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</w:t>
            </w:r>
            <w:r w:rsidRPr="006160C0">
              <w:rPr>
                <w:rFonts w:ascii="Times New Roman" w:hAnsi="Times New Roman"/>
                <w:szCs w:val="16"/>
              </w:rPr>
              <w:t>(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полистерол+вискоза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), для забора и доставки биологического материала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Транспортная система со средой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Амиес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с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акт.углём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(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полистерол+вискоза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), для забора и </w:t>
            </w:r>
            <w:proofErr w:type="gramStart"/>
            <w:r w:rsidRPr="006160C0">
              <w:rPr>
                <w:rFonts w:ascii="Times New Roman" w:hAnsi="Times New Roman"/>
                <w:szCs w:val="16"/>
              </w:rPr>
              <w:t>доставки  биологического</w:t>
            </w:r>
            <w:proofErr w:type="gramEnd"/>
            <w:r w:rsidRPr="006160C0">
              <w:rPr>
                <w:rFonts w:ascii="Times New Roman" w:hAnsi="Times New Roman"/>
                <w:szCs w:val="16"/>
              </w:rPr>
              <w:t xml:space="preserve"> материала.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Система транспортная со средой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Кери-Блейра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</w:t>
            </w:r>
            <w:r w:rsidRPr="006160C0">
              <w:rPr>
                <w:rFonts w:ascii="Times New Roman" w:hAnsi="Times New Roman"/>
                <w:szCs w:val="16"/>
              </w:rPr>
              <w:t>(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полистерол+вискоза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), для забора и доставки биологического материала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Транспортная система со средой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Кери-Блейра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(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полистерол+вискоза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), для забора и </w:t>
            </w:r>
            <w:proofErr w:type="gramStart"/>
            <w:r w:rsidRPr="006160C0">
              <w:rPr>
                <w:rFonts w:ascii="Times New Roman" w:hAnsi="Times New Roman"/>
                <w:szCs w:val="16"/>
              </w:rPr>
              <w:t>доставки  биологического</w:t>
            </w:r>
            <w:proofErr w:type="gramEnd"/>
            <w:r w:rsidRPr="006160C0">
              <w:rPr>
                <w:rFonts w:ascii="Times New Roman" w:hAnsi="Times New Roman"/>
                <w:szCs w:val="16"/>
              </w:rPr>
              <w:t xml:space="preserve"> материала.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SDS среда (Кода)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выделения и культивирования </w:t>
            </w:r>
            <w:r w:rsidRPr="006160C0">
              <w:rPr>
                <w:rFonts w:ascii="Times New Roman" w:hAnsi="Times New Roman"/>
                <w:szCs w:val="16"/>
              </w:rPr>
              <w:t>микроорганизмов, в банке 250 г.</w:t>
            </w:r>
            <w:r w:rsidRPr="006160C0">
              <w:rPr>
                <w:rFonts w:ascii="Times New Roman" w:hAnsi="Times New Roman"/>
                <w:szCs w:val="16"/>
              </w:rPr>
              <w:br/>
            </w:r>
            <w:r w:rsidRPr="006160C0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proofErr w:type="spellStart"/>
            <w:r w:rsidRPr="006160C0">
              <w:rPr>
                <w:rFonts w:ascii="Times New Roman" w:hAnsi="Times New Roman"/>
                <w:szCs w:val="16"/>
              </w:rPr>
              <w:t>Агар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Олькеницкого</w:t>
            </w:r>
            <w:proofErr w:type="spellEnd"/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Дифференциально-диагностическая среда для идентификации м/о, в упаковке 250г.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proofErr w:type="spellStart"/>
            <w:r w:rsidRPr="006160C0">
              <w:rPr>
                <w:rFonts w:ascii="Times New Roman" w:hAnsi="Times New Roman"/>
                <w:szCs w:val="16"/>
              </w:rPr>
              <w:t>Агар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Эндо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Среда Эндо предназначена для </w:t>
            </w:r>
            <w:proofErr w:type="gramStart"/>
            <w:r w:rsidRPr="006160C0">
              <w:rPr>
                <w:rFonts w:ascii="Times New Roman" w:hAnsi="Times New Roman"/>
                <w:szCs w:val="16"/>
              </w:rPr>
              <w:t xml:space="preserve">выделения 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энтеробактерий</w:t>
            </w:r>
            <w:proofErr w:type="spellEnd"/>
            <w:proofErr w:type="gramEnd"/>
            <w:r w:rsidRPr="006160C0">
              <w:rPr>
                <w:rFonts w:ascii="Times New Roman" w:hAnsi="Times New Roman"/>
                <w:szCs w:val="16"/>
              </w:rPr>
              <w:t xml:space="preserve"> из исследуемого материала. </w:t>
            </w:r>
            <w:r w:rsidRPr="006160C0">
              <w:rPr>
                <w:rFonts w:ascii="Times New Roman" w:hAnsi="Times New Roman"/>
                <w:szCs w:val="16"/>
              </w:rPr>
              <w:t xml:space="preserve">Представляет собой мелкодисперсный, гигроскопичный порошок сиреневого цвета. Состав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гр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/л: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Панкреатическийгидролизат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рыбной муки 12,0, дрожжевой экстракт 1,0, натрия хлорид 3,4, натрия </w:t>
            </w:r>
            <w:proofErr w:type="gramStart"/>
            <w:r w:rsidRPr="006160C0">
              <w:rPr>
                <w:rFonts w:ascii="Times New Roman" w:hAnsi="Times New Roman"/>
                <w:szCs w:val="16"/>
              </w:rPr>
              <w:t>сульфит  0</w:t>
            </w:r>
            <w:proofErr w:type="gramEnd"/>
            <w:r w:rsidRPr="006160C0">
              <w:rPr>
                <w:rFonts w:ascii="Times New Roman" w:hAnsi="Times New Roman"/>
                <w:szCs w:val="16"/>
              </w:rPr>
              <w:t xml:space="preserve">,8, натрия фосфат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двузамещенный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0,5,  лактоза  10,0, фуксин ос</w:t>
            </w:r>
            <w:r w:rsidRPr="006160C0">
              <w:rPr>
                <w:rFonts w:ascii="Times New Roman" w:hAnsi="Times New Roman"/>
                <w:szCs w:val="16"/>
              </w:rPr>
              <w:t xml:space="preserve">новной 0,2,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агар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- 10,0. Фасовка: 250гр;  рН  готовой среды: 7,4.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Агар-агар микробиологический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Для выделения и культивирования микроорганизмов, в банке 500 г.</w:t>
            </w:r>
            <w:r w:rsidRPr="006160C0">
              <w:rPr>
                <w:rFonts w:ascii="Times New Roman" w:hAnsi="Times New Roman"/>
                <w:szCs w:val="16"/>
              </w:rPr>
              <w:br/>
            </w:r>
            <w:r w:rsidRPr="006160C0">
              <w:rPr>
                <w:rFonts w:ascii="Times New Roman" w:hAnsi="Times New Roman"/>
                <w:szCs w:val="16"/>
              </w:rPr>
              <w:lastRenderedPageBreak/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Ацетатный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агар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, 250г, для биохимической идентификации бактерий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</w:t>
            </w:r>
            <w:r w:rsidRPr="006160C0">
              <w:rPr>
                <w:rFonts w:ascii="Times New Roman" w:hAnsi="Times New Roman"/>
                <w:szCs w:val="16"/>
              </w:rPr>
              <w:t xml:space="preserve">биохимической идентификации </w:t>
            </w:r>
            <w:proofErr w:type="gramStart"/>
            <w:r w:rsidRPr="006160C0">
              <w:rPr>
                <w:rFonts w:ascii="Times New Roman" w:hAnsi="Times New Roman"/>
                <w:szCs w:val="16"/>
              </w:rPr>
              <w:t>бактерий,  в</w:t>
            </w:r>
            <w:proofErr w:type="gramEnd"/>
            <w:r w:rsidRPr="006160C0">
              <w:rPr>
                <w:rFonts w:ascii="Times New Roman" w:hAnsi="Times New Roman"/>
                <w:szCs w:val="16"/>
              </w:rPr>
              <w:t xml:space="preserve"> банке 250 г</w:t>
            </w:r>
            <w:r w:rsidRPr="006160C0">
              <w:rPr>
                <w:rFonts w:ascii="Times New Roman" w:hAnsi="Times New Roman"/>
                <w:szCs w:val="16"/>
              </w:rPr>
              <w:br/>
            </w:r>
            <w:r w:rsidRPr="006160C0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proofErr w:type="spellStart"/>
            <w:r w:rsidRPr="006160C0">
              <w:rPr>
                <w:rFonts w:ascii="Times New Roman" w:hAnsi="Times New Roman"/>
                <w:szCs w:val="16"/>
              </w:rPr>
              <w:t>Бифидоагар</w:t>
            </w:r>
            <w:proofErr w:type="spellEnd"/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выделения и культивирования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бифидобактерий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, в упаковке 250 г</w:t>
            </w:r>
            <w:r w:rsidRPr="006160C0">
              <w:rPr>
                <w:rFonts w:ascii="Times New Roman" w:hAnsi="Times New Roman"/>
                <w:szCs w:val="16"/>
              </w:rPr>
              <w:br/>
            </w:r>
            <w:r w:rsidRPr="006160C0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Висмут-сульфит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агар</w:t>
            </w:r>
            <w:proofErr w:type="spellEnd"/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Для выделения и культивирования сальмонелл, в банке 250 г.</w:t>
            </w:r>
            <w:r w:rsidRPr="006160C0">
              <w:rPr>
                <w:rFonts w:ascii="Times New Roman" w:hAnsi="Times New Roman"/>
                <w:szCs w:val="16"/>
              </w:rPr>
              <w:br/>
            </w:r>
            <w:r w:rsidRPr="006160C0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Среда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Гисса</w:t>
            </w:r>
            <w:proofErr w:type="spellEnd"/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Для биохимической идентификации бактерий, в банке 250 г.</w:t>
            </w:r>
            <w:r w:rsidRPr="006160C0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ГПС (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глюкозо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пептонная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среда) с индикатором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выделения и культивирования </w:t>
            </w:r>
            <w:proofErr w:type="gramStart"/>
            <w:r w:rsidRPr="006160C0">
              <w:rPr>
                <w:rFonts w:ascii="Times New Roman" w:hAnsi="Times New Roman"/>
                <w:szCs w:val="16"/>
              </w:rPr>
              <w:t>микроорганизмов  из</w:t>
            </w:r>
            <w:proofErr w:type="gramEnd"/>
            <w:r w:rsidRPr="006160C0">
              <w:rPr>
                <w:rFonts w:ascii="Times New Roman" w:hAnsi="Times New Roman"/>
                <w:szCs w:val="16"/>
              </w:rPr>
              <w:t xml:space="preserve"> воды, аптечных форм, в банке 250 г.</w:t>
            </w:r>
            <w:r w:rsidRPr="006160C0">
              <w:rPr>
                <w:rFonts w:ascii="Times New Roman" w:hAnsi="Times New Roman"/>
                <w:szCs w:val="16"/>
              </w:rPr>
              <w:br/>
            </w:r>
            <w:r w:rsidRPr="006160C0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Среда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Китт-Тароцци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, сухая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Для выделения и культивирования анаэробов, в упаковке 500 г.</w:t>
            </w:r>
            <w:r w:rsidRPr="006160C0">
              <w:rPr>
                <w:rFonts w:ascii="Times New Roman" w:hAnsi="Times New Roman"/>
                <w:szCs w:val="16"/>
              </w:rPr>
              <w:br/>
            </w:r>
            <w:r w:rsidRPr="006160C0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proofErr w:type="spellStart"/>
            <w:r w:rsidRPr="006160C0">
              <w:rPr>
                <w:rFonts w:ascii="Times New Roman" w:hAnsi="Times New Roman"/>
                <w:szCs w:val="16"/>
              </w:rPr>
              <w:t>Коринобакагар</w:t>
            </w:r>
            <w:proofErr w:type="spellEnd"/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Для выделения и культивирования возбудителей дифтерии,250.</w:t>
            </w:r>
            <w:r w:rsidRPr="006160C0">
              <w:rPr>
                <w:rFonts w:ascii="Times New Roman" w:hAnsi="Times New Roman"/>
                <w:szCs w:val="16"/>
              </w:rPr>
              <w:br/>
            </w:r>
            <w:r w:rsidRPr="006160C0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proofErr w:type="spellStart"/>
            <w:r w:rsidRPr="006160C0">
              <w:rPr>
                <w:rFonts w:ascii="Times New Roman" w:hAnsi="Times New Roman"/>
                <w:szCs w:val="16"/>
              </w:rPr>
              <w:t>Коринотоксиагар</w:t>
            </w:r>
            <w:proofErr w:type="spellEnd"/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тестирования возбудителей дифтерии на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токсообразования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, 250 г.</w:t>
            </w:r>
            <w:r w:rsidRPr="006160C0">
              <w:rPr>
                <w:rFonts w:ascii="Times New Roman" w:hAnsi="Times New Roman"/>
                <w:szCs w:val="16"/>
              </w:rPr>
              <w:br/>
            </w:r>
            <w:r w:rsidRPr="006160C0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proofErr w:type="spellStart"/>
            <w:r w:rsidRPr="006160C0">
              <w:rPr>
                <w:rFonts w:ascii="Times New Roman" w:hAnsi="Times New Roman"/>
                <w:szCs w:val="16"/>
              </w:rPr>
              <w:t>Лактобакагар</w:t>
            </w:r>
            <w:proofErr w:type="spellEnd"/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выделения и культивирования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лактобактерий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, в упаковке 250 г</w:t>
            </w:r>
            <w:r w:rsidRPr="006160C0">
              <w:rPr>
                <w:rFonts w:ascii="Times New Roman" w:hAnsi="Times New Roman"/>
                <w:szCs w:val="16"/>
              </w:rPr>
              <w:br/>
            </w:r>
            <w:r w:rsidRPr="006160C0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Среда Левина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Для выделения и культивирования микроорганизмов, в банке 250 г.</w:t>
            </w:r>
            <w:r w:rsidRPr="006160C0">
              <w:rPr>
                <w:rFonts w:ascii="Times New Roman" w:hAnsi="Times New Roman"/>
                <w:szCs w:val="16"/>
              </w:rPr>
              <w:br/>
            </w:r>
            <w:r w:rsidRPr="006160C0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Магниевая среда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Селективная среда для выделения </w:t>
            </w:r>
            <w:proofErr w:type="gramStart"/>
            <w:r w:rsidRPr="006160C0">
              <w:rPr>
                <w:rFonts w:ascii="Times New Roman" w:hAnsi="Times New Roman"/>
                <w:szCs w:val="16"/>
              </w:rPr>
              <w:t>сальмонелл,  в</w:t>
            </w:r>
            <w:proofErr w:type="gramEnd"/>
            <w:r w:rsidRPr="006160C0">
              <w:rPr>
                <w:rFonts w:ascii="Times New Roman" w:hAnsi="Times New Roman"/>
                <w:szCs w:val="16"/>
              </w:rPr>
              <w:t xml:space="preserve"> </w:t>
            </w:r>
            <w:r w:rsidRPr="006160C0">
              <w:rPr>
                <w:rFonts w:ascii="Times New Roman" w:hAnsi="Times New Roman"/>
                <w:szCs w:val="16"/>
              </w:rPr>
              <w:t>упаковке 250 г</w:t>
            </w:r>
            <w:r w:rsidRPr="006160C0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proofErr w:type="spellStart"/>
            <w:r w:rsidRPr="006160C0">
              <w:rPr>
                <w:rFonts w:ascii="Times New Roman" w:hAnsi="Times New Roman"/>
                <w:szCs w:val="16"/>
              </w:rPr>
              <w:t>Маннит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ВР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биохимической идентификации </w:t>
            </w:r>
            <w:proofErr w:type="gramStart"/>
            <w:r w:rsidRPr="006160C0">
              <w:rPr>
                <w:rFonts w:ascii="Times New Roman" w:hAnsi="Times New Roman"/>
                <w:szCs w:val="16"/>
              </w:rPr>
              <w:t>бактерий,  в</w:t>
            </w:r>
            <w:proofErr w:type="gramEnd"/>
            <w:r w:rsidRPr="006160C0">
              <w:rPr>
                <w:rFonts w:ascii="Times New Roman" w:hAnsi="Times New Roman"/>
                <w:szCs w:val="16"/>
              </w:rPr>
              <w:t xml:space="preserve"> банке 250г</w:t>
            </w:r>
            <w:r w:rsidRPr="006160C0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Среда Мюллер-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Хинтон</w:t>
            </w:r>
            <w:proofErr w:type="spellEnd"/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Для определение чувствительности к антимикробным препаратом диско-диффузным методом, в банке 500 г.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Пептон </w:t>
            </w:r>
            <w:r w:rsidRPr="006160C0">
              <w:rPr>
                <w:rFonts w:ascii="Times New Roman" w:hAnsi="Times New Roman"/>
                <w:szCs w:val="16"/>
              </w:rPr>
              <w:t>ферментативный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Для выделения и культивирования энтерококков, в банке 500 г.</w:t>
            </w:r>
            <w:r w:rsidRPr="006160C0">
              <w:rPr>
                <w:rFonts w:ascii="Times New Roman" w:hAnsi="Times New Roman"/>
                <w:szCs w:val="16"/>
              </w:rPr>
              <w:br/>
            </w:r>
            <w:r w:rsidRPr="006160C0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Среда Пизу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идентификации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коринобактерий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по тесту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расщепленния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цистина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, сухая, 250г</w:t>
            </w:r>
            <w:r w:rsidRPr="006160C0">
              <w:rPr>
                <w:rFonts w:ascii="Times New Roman" w:hAnsi="Times New Roman"/>
                <w:szCs w:val="16"/>
              </w:rPr>
              <w:br/>
            </w:r>
            <w:r w:rsidRPr="006160C0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Среда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Плоскирева</w:t>
            </w:r>
            <w:proofErr w:type="spellEnd"/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выделения и культивирования </w:t>
            </w:r>
            <w:r w:rsidRPr="006160C0">
              <w:rPr>
                <w:rFonts w:ascii="Times New Roman" w:hAnsi="Times New Roman"/>
                <w:szCs w:val="16"/>
              </w:rPr>
              <w:t>микроорганизмов, в банке 250 г.</w:t>
            </w:r>
            <w:r w:rsidRPr="006160C0">
              <w:rPr>
                <w:rFonts w:ascii="Times New Roman" w:hAnsi="Times New Roman"/>
                <w:szCs w:val="16"/>
              </w:rPr>
              <w:br/>
            </w:r>
            <w:r w:rsidRPr="006160C0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Сухой питательный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агар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ГРМ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Для выделения и культивирования микроорганизмов, в банке 250 г.</w:t>
            </w:r>
            <w:r w:rsidRPr="006160C0">
              <w:rPr>
                <w:rFonts w:ascii="Times New Roman" w:hAnsi="Times New Roman"/>
                <w:szCs w:val="16"/>
              </w:rPr>
              <w:br/>
            </w:r>
            <w:r w:rsidRPr="006160C0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Тиогликолевая среда для контроля стерильности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выделения и культивирования микроорганизмов, в </w:t>
            </w:r>
            <w:r w:rsidRPr="006160C0">
              <w:rPr>
                <w:rFonts w:ascii="Times New Roman" w:hAnsi="Times New Roman"/>
                <w:szCs w:val="16"/>
              </w:rPr>
              <w:t>банке 250 г.</w:t>
            </w:r>
            <w:r w:rsidRPr="006160C0">
              <w:rPr>
                <w:rFonts w:ascii="Times New Roman" w:hAnsi="Times New Roman"/>
                <w:szCs w:val="16"/>
              </w:rPr>
              <w:br/>
            </w:r>
            <w:r w:rsidRPr="006160C0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Среда транспортная с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муколитиком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(ТСМ) 50 мл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транспортировки и хранения клинического материала из урогенитального тракта, ротоглотки и прямой кишки мужчин и женщин. Содержит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муколитик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, консервант, стабилизатор и </w:t>
            </w:r>
            <w:r w:rsidRPr="006160C0">
              <w:rPr>
                <w:rFonts w:ascii="Times New Roman" w:hAnsi="Times New Roman"/>
                <w:szCs w:val="16"/>
              </w:rPr>
              <w:t xml:space="preserve">обеспечивает сохранность клинического материала до 28 суток при комнатной температуре, цвет розовый,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нерафасованная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Цитратный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агар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Симонса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Для выделения и культивирования микроорганизмов, в банке 250 г.</w:t>
            </w:r>
            <w:r w:rsidRPr="006160C0">
              <w:rPr>
                <w:rFonts w:ascii="Times New Roman" w:hAnsi="Times New Roman"/>
                <w:szCs w:val="16"/>
              </w:rPr>
              <w:br/>
            </w:r>
            <w:r w:rsidRPr="006160C0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proofErr w:type="spellStart"/>
            <w:r w:rsidRPr="006160C0">
              <w:rPr>
                <w:rFonts w:ascii="Times New Roman" w:hAnsi="Times New Roman"/>
                <w:szCs w:val="16"/>
              </w:rPr>
              <w:t>Энтерококкагар</w:t>
            </w:r>
            <w:proofErr w:type="spellEnd"/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Для </w:t>
            </w:r>
            <w:r w:rsidRPr="006160C0">
              <w:rPr>
                <w:rFonts w:ascii="Times New Roman" w:hAnsi="Times New Roman"/>
                <w:szCs w:val="16"/>
              </w:rPr>
              <w:t xml:space="preserve">выделения и культивирования энтерококков, </w:t>
            </w:r>
            <w:r w:rsidRPr="006160C0">
              <w:rPr>
                <w:rFonts w:ascii="Times New Roman" w:hAnsi="Times New Roman"/>
                <w:szCs w:val="16"/>
              </w:rPr>
              <w:lastRenderedPageBreak/>
              <w:t>в банке 250 г.</w:t>
            </w:r>
            <w:r w:rsidRPr="006160C0">
              <w:rPr>
                <w:rFonts w:ascii="Times New Roman" w:hAnsi="Times New Roman"/>
                <w:szCs w:val="16"/>
              </w:rPr>
              <w:br/>
            </w:r>
            <w:r w:rsidRPr="006160C0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proofErr w:type="spellStart"/>
            <w:r w:rsidRPr="006160C0">
              <w:rPr>
                <w:rFonts w:ascii="Times New Roman" w:hAnsi="Times New Roman"/>
                <w:szCs w:val="16"/>
              </w:rPr>
              <w:t>Тампонодержатель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алюминиевый Д-2,5 мм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proofErr w:type="spellStart"/>
            <w:r w:rsidRPr="006160C0">
              <w:rPr>
                <w:rFonts w:ascii="Times New Roman" w:hAnsi="Times New Roman"/>
                <w:szCs w:val="16"/>
              </w:rPr>
              <w:t>Тампонодержатель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алюминиевый Д-2,5 мм</w:t>
            </w:r>
            <w:r w:rsidRPr="006160C0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Фуксин кислый 0,1 кг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Фуксин кислый ч, 0,1</w:t>
            </w:r>
            <w:proofErr w:type="gramStart"/>
            <w:r w:rsidRPr="006160C0">
              <w:rPr>
                <w:rFonts w:ascii="Times New Roman" w:hAnsi="Times New Roman"/>
                <w:szCs w:val="16"/>
              </w:rPr>
              <w:t>кг,  приготовление</w:t>
            </w:r>
            <w:proofErr w:type="gramEnd"/>
            <w:r w:rsidRPr="006160C0">
              <w:rPr>
                <w:rFonts w:ascii="Times New Roman" w:hAnsi="Times New Roman"/>
                <w:szCs w:val="16"/>
              </w:rPr>
              <w:t xml:space="preserve"> краски для окрашивания мазков </w:t>
            </w:r>
            <w:r w:rsidRPr="006160C0">
              <w:rPr>
                <w:rFonts w:ascii="Times New Roman" w:hAnsi="Times New Roman"/>
                <w:szCs w:val="16"/>
              </w:rPr>
              <w:t>м/о.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Фуксин основной д/МБС 0,1 кг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Фуксин основной д/</w:t>
            </w:r>
            <w:proofErr w:type="gramStart"/>
            <w:r w:rsidRPr="006160C0">
              <w:rPr>
                <w:rFonts w:ascii="Times New Roman" w:hAnsi="Times New Roman"/>
                <w:szCs w:val="16"/>
              </w:rPr>
              <w:t>МБС  ч</w:t>
            </w:r>
            <w:proofErr w:type="gramEnd"/>
            <w:r w:rsidRPr="006160C0">
              <w:rPr>
                <w:rFonts w:ascii="Times New Roman" w:hAnsi="Times New Roman"/>
                <w:szCs w:val="16"/>
              </w:rPr>
              <w:t>, 0,1кг,  приготовление краски для окрашивания мазков м/о.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Цилиндр мерный с носиком на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на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стеклянной основе 1000 мл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Цилиндр мерный с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носикомна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на стеклянной основе, на 1000</w:t>
            </w:r>
            <w:r w:rsidRPr="006160C0">
              <w:rPr>
                <w:rFonts w:ascii="Times New Roman" w:hAnsi="Times New Roman"/>
                <w:szCs w:val="16"/>
              </w:rPr>
              <w:t xml:space="preserve"> мл.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Чашка Петри 100мм стекло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>Чашка Петри 100мм стекло.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Чашки Петри 60 ×15 мм,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полистерол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, стерильные, 18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шт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/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Чашки Петри 60×15 мм,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полистерол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, стерильные, 18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шт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</w:t>
            </w:r>
            <w:proofErr w:type="gramStart"/>
            <w:r w:rsidRPr="006160C0">
              <w:rPr>
                <w:rFonts w:ascii="Times New Roman" w:hAnsi="Times New Roman"/>
                <w:szCs w:val="16"/>
              </w:rPr>
              <w:t>в  упаковке</w:t>
            </w:r>
            <w:proofErr w:type="gramEnd"/>
            <w:r w:rsidRPr="006160C0">
              <w:rPr>
                <w:rFonts w:ascii="Times New Roman" w:hAnsi="Times New Roman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Чашки Петри 60 ×15 мм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полистерол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</w:t>
            </w:r>
            <w:r w:rsidRPr="006160C0">
              <w:rPr>
                <w:rFonts w:ascii="Times New Roman" w:hAnsi="Times New Roman"/>
                <w:szCs w:val="16"/>
              </w:rPr>
              <w:t>стерильные в индивидуальной упаковке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Чашки Петри 60×15 мм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полистерол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стерильные в индивидуальной упаковке.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Чашки Петри 90 ×15 мм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полистерол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, стерильные в индивидуальной упаковке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Чашки Петри 90×15 мм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полистерол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, стерильные в индивидуальной </w:t>
            </w:r>
            <w:r w:rsidRPr="006160C0">
              <w:rPr>
                <w:rFonts w:ascii="Times New Roman" w:hAnsi="Times New Roman"/>
                <w:szCs w:val="16"/>
              </w:rPr>
              <w:t>упаковке.</w:t>
            </w:r>
            <w:r w:rsidRPr="006160C0">
              <w:rPr>
                <w:rFonts w:ascii="Times New Roman" w:hAnsi="Times New Roman"/>
                <w:szCs w:val="16"/>
              </w:rPr>
              <w:br/>
            </w:r>
            <w:r w:rsidRPr="006160C0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Чашки Петри 90 ×15 мм,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полистерол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, стерильные, 20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шт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>/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уп</w:t>
            </w:r>
            <w:proofErr w:type="spellEnd"/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r w:rsidRPr="006160C0">
              <w:rPr>
                <w:rFonts w:ascii="Times New Roman" w:hAnsi="Times New Roman"/>
                <w:szCs w:val="16"/>
              </w:rPr>
              <w:t xml:space="preserve">Чашки Петри 90×15 мм,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полистерол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, стерильные, 20 </w:t>
            </w:r>
            <w:proofErr w:type="spellStart"/>
            <w:r w:rsidRPr="006160C0">
              <w:rPr>
                <w:rFonts w:ascii="Times New Roman" w:hAnsi="Times New Roman"/>
                <w:szCs w:val="16"/>
              </w:rPr>
              <w:t>шт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</w:t>
            </w:r>
            <w:proofErr w:type="gramStart"/>
            <w:r w:rsidRPr="006160C0">
              <w:rPr>
                <w:rFonts w:ascii="Times New Roman" w:hAnsi="Times New Roman"/>
                <w:szCs w:val="16"/>
              </w:rPr>
              <w:t>в  упаковке</w:t>
            </w:r>
            <w:proofErr w:type="gramEnd"/>
            <w:r w:rsidRPr="006160C0">
              <w:rPr>
                <w:rFonts w:ascii="Times New Roman" w:hAnsi="Times New Roman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1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proofErr w:type="gramStart"/>
            <w:r w:rsidRPr="006160C0">
              <w:rPr>
                <w:rFonts w:ascii="Times New Roman" w:hAnsi="Times New Roman"/>
                <w:szCs w:val="16"/>
              </w:rPr>
              <w:t>ЭДТА  (</w:t>
            </w:r>
            <w:proofErr w:type="spellStart"/>
            <w:proofErr w:type="gramEnd"/>
            <w:r w:rsidRPr="006160C0">
              <w:rPr>
                <w:rFonts w:ascii="Times New Roman" w:hAnsi="Times New Roman"/>
                <w:szCs w:val="16"/>
              </w:rPr>
              <w:t>этилендиамидтетроуксусная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кислота)</w:t>
            </w:r>
          </w:p>
        </w:tc>
        <w:tc>
          <w:tcPr>
            <w:tcW w:w="35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Pr="006160C0" w:rsidRDefault="00E2259B">
            <w:pPr>
              <w:jc w:val="center"/>
              <w:rPr>
                <w:szCs w:val="16"/>
              </w:rPr>
            </w:pPr>
            <w:proofErr w:type="gramStart"/>
            <w:r w:rsidRPr="006160C0">
              <w:rPr>
                <w:rFonts w:ascii="Times New Roman" w:hAnsi="Times New Roman"/>
                <w:szCs w:val="16"/>
              </w:rPr>
              <w:t>ЭДТА  (</w:t>
            </w:r>
            <w:proofErr w:type="spellStart"/>
            <w:proofErr w:type="gramEnd"/>
            <w:r w:rsidRPr="006160C0">
              <w:rPr>
                <w:rFonts w:ascii="Times New Roman" w:hAnsi="Times New Roman"/>
                <w:szCs w:val="16"/>
              </w:rPr>
              <w:t>этилендиамидтетроуксусная</w:t>
            </w:r>
            <w:proofErr w:type="spellEnd"/>
            <w:r w:rsidRPr="006160C0">
              <w:rPr>
                <w:rFonts w:ascii="Times New Roman" w:hAnsi="Times New Roman"/>
                <w:szCs w:val="16"/>
              </w:rPr>
              <w:t xml:space="preserve"> кислота).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E2259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11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82EF8" w:rsidRDefault="00B82EF8">
            <w:pPr>
              <w:jc w:val="center"/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6" w:type="dxa"/>
            <w:shd w:val="clear" w:color="FFFFFF" w:fill="auto"/>
            <w:vAlign w:val="bottom"/>
          </w:tcPr>
          <w:p w:rsidR="00B82EF8" w:rsidRDefault="00B82EF8"/>
        </w:tc>
        <w:tc>
          <w:tcPr>
            <w:tcW w:w="2181" w:type="dxa"/>
            <w:shd w:val="clear" w:color="FFFFFF" w:fill="auto"/>
            <w:vAlign w:val="bottom"/>
          </w:tcPr>
          <w:p w:rsidR="00B82EF8" w:rsidRDefault="00B82EF8"/>
        </w:tc>
        <w:tc>
          <w:tcPr>
            <w:tcW w:w="3500" w:type="dxa"/>
            <w:shd w:val="clear" w:color="FFFFFF" w:fill="auto"/>
            <w:vAlign w:val="bottom"/>
          </w:tcPr>
          <w:p w:rsidR="00B82EF8" w:rsidRDefault="00B82EF8"/>
        </w:tc>
        <w:tc>
          <w:tcPr>
            <w:tcW w:w="851" w:type="dxa"/>
            <w:shd w:val="clear" w:color="FFFFFF" w:fill="auto"/>
            <w:vAlign w:val="bottom"/>
          </w:tcPr>
          <w:p w:rsidR="00B82EF8" w:rsidRDefault="00B82EF8"/>
        </w:tc>
        <w:tc>
          <w:tcPr>
            <w:tcW w:w="992" w:type="dxa"/>
            <w:shd w:val="clear" w:color="FFFFFF" w:fill="auto"/>
            <w:vAlign w:val="bottom"/>
          </w:tcPr>
          <w:p w:rsidR="00B82EF8" w:rsidRDefault="00B82EF8"/>
        </w:tc>
        <w:tc>
          <w:tcPr>
            <w:tcW w:w="565" w:type="dxa"/>
            <w:shd w:val="clear" w:color="FFFFFF" w:fill="auto"/>
            <w:vAlign w:val="bottom"/>
          </w:tcPr>
          <w:p w:rsidR="00B82EF8" w:rsidRDefault="00B82EF8"/>
        </w:tc>
        <w:tc>
          <w:tcPr>
            <w:tcW w:w="1136" w:type="dxa"/>
            <w:shd w:val="clear" w:color="FFFFFF" w:fill="auto"/>
            <w:vAlign w:val="bottom"/>
          </w:tcPr>
          <w:p w:rsidR="00B82EF8" w:rsidRDefault="00B82EF8"/>
        </w:tc>
        <w:tc>
          <w:tcPr>
            <w:tcW w:w="992" w:type="dxa"/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82EF8" w:rsidRDefault="00E2259B" w:rsidP="00E2259B"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графику поставки 2019г.</w:t>
            </w:r>
          </w:p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6" w:type="dxa"/>
            <w:shd w:val="clear" w:color="FFFFFF" w:fill="auto"/>
            <w:vAlign w:val="bottom"/>
          </w:tcPr>
          <w:p w:rsidR="00B82EF8" w:rsidRDefault="00B82EF8"/>
        </w:tc>
        <w:tc>
          <w:tcPr>
            <w:tcW w:w="2181" w:type="dxa"/>
            <w:shd w:val="clear" w:color="FFFFFF" w:fill="auto"/>
            <w:vAlign w:val="bottom"/>
          </w:tcPr>
          <w:p w:rsidR="00B82EF8" w:rsidRDefault="00B82EF8"/>
        </w:tc>
        <w:tc>
          <w:tcPr>
            <w:tcW w:w="3500" w:type="dxa"/>
            <w:shd w:val="clear" w:color="FFFFFF" w:fill="auto"/>
            <w:vAlign w:val="bottom"/>
          </w:tcPr>
          <w:p w:rsidR="00B82EF8" w:rsidRDefault="00B82EF8"/>
        </w:tc>
        <w:tc>
          <w:tcPr>
            <w:tcW w:w="851" w:type="dxa"/>
            <w:shd w:val="clear" w:color="FFFFFF" w:fill="auto"/>
            <w:vAlign w:val="bottom"/>
          </w:tcPr>
          <w:p w:rsidR="00B82EF8" w:rsidRDefault="00B82EF8"/>
        </w:tc>
        <w:tc>
          <w:tcPr>
            <w:tcW w:w="992" w:type="dxa"/>
            <w:shd w:val="clear" w:color="FFFFFF" w:fill="auto"/>
            <w:vAlign w:val="bottom"/>
          </w:tcPr>
          <w:p w:rsidR="00B82EF8" w:rsidRDefault="00B82EF8"/>
        </w:tc>
        <w:tc>
          <w:tcPr>
            <w:tcW w:w="565" w:type="dxa"/>
            <w:shd w:val="clear" w:color="FFFFFF" w:fill="auto"/>
            <w:vAlign w:val="bottom"/>
          </w:tcPr>
          <w:p w:rsidR="00B82EF8" w:rsidRDefault="00B82EF8"/>
        </w:tc>
        <w:tc>
          <w:tcPr>
            <w:tcW w:w="1136" w:type="dxa"/>
            <w:shd w:val="clear" w:color="FFFFFF" w:fill="auto"/>
            <w:vAlign w:val="bottom"/>
          </w:tcPr>
          <w:p w:rsidR="00B82EF8" w:rsidRDefault="00B82EF8"/>
        </w:tc>
        <w:tc>
          <w:tcPr>
            <w:tcW w:w="992" w:type="dxa"/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82EF8" w:rsidRDefault="00E2259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6" w:type="dxa"/>
            <w:shd w:val="clear" w:color="FFFFFF" w:fill="auto"/>
            <w:vAlign w:val="bottom"/>
          </w:tcPr>
          <w:p w:rsidR="00B82EF8" w:rsidRDefault="00B82EF8"/>
        </w:tc>
        <w:tc>
          <w:tcPr>
            <w:tcW w:w="2181" w:type="dxa"/>
            <w:shd w:val="clear" w:color="FFFFFF" w:fill="auto"/>
            <w:vAlign w:val="bottom"/>
          </w:tcPr>
          <w:p w:rsidR="00B82EF8" w:rsidRDefault="00B82EF8"/>
        </w:tc>
        <w:tc>
          <w:tcPr>
            <w:tcW w:w="3500" w:type="dxa"/>
            <w:shd w:val="clear" w:color="FFFFFF" w:fill="auto"/>
            <w:vAlign w:val="bottom"/>
          </w:tcPr>
          <w:p w:rsidR="00B82EF8" w:rsidRDefault="00B82EF8"/>
        </w:tc>
        <w:tc>
          <w:tcPr>
            <w:tcW w:w="851" w:type="dxa"/>
            <w:shd w:val="clear" w:color="FFFFFF" w:fill="auto"/>
            <w:vAlign w:val="bottom"/>
          </w:tcPr>
          <w:p w:rsidR="00B82EF8" w:rsidRDefault="00B82EF8"/>
        </w:tc>
        <w:tc>
          <w:tcPr>
            <w:tcW w:w="992" w:type="dxa"/>
            <w:shd w:val="clear" w:color="FFFFFF" w:fill="auto"/>
            <w:vAlign w:val="bottom"/>
          </w:tcPr>
          <w:p w:rsidR="00B82EF8" w:rsidRDefault="00B82EF8"/>
        </w:tc>
        <w:tc>
          <w:tcPr>
            <w:tcW w:w="565" w:type="dxa"/>
            <w:shd w:val="clear" w:color="FFFFFF" w:fill="auto"/>
            <w:vAlign w:val="bottom"/>
          </w:tcPr>
          <w:p w:rsidR="00B82EF8" w:rsidRDefault="00B82EF8"/>
        </w:tc>
        <w:tc>
          <w:tcPr>
            <w:tcW w:w="1136" w:type="dxa"/>
            <w:shd w:val="clear" w:color="FFFFFF" w:fill="auto"/>
            <w:vAlign w:val="bottom"/>
          </w:tcPr>
          <w:p w:rsidR="00B82EF8" w:rsidRDefault="00B82EF8"/>
        </w:tc>
        <w:tc>
          <w:tcPr>
            <w:tcW w:w="992" w:type="dxa"/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82EF8" w:rsidRDefault="00E2259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6" w:type="dxa"/>
            <w:shd w:val="clear" w:color="FFFFFF" w:fill="auto"/>
            <w:vAlign w:val="bottom"/>
          </w:tcPr>
          <w:p w:rsidR="00B82EF8" w:rsidRDefault="00B82EF8"/>
        </w:tc>
        <w:tc>
          <w:tcPr>
            <w:tcW w:w="2181" w:type="dxa"/>
            <w:shd w:val="clear" w:color="FFFFFF" w:fill="auto"/>
            <w:vAlign w:val="bottom"/>
          </w:tcPr>
          <w:p w:rsidR="00B82EF8" w:rsidRDefault="00B82EF8"/>
        </w:tc>
        <w:tc>
          <w:tcPr>
            <w:tcW w:w="3500" w:type="dxa"/>
            <w:shd w:val="clear" w:color="FFFFFF" w:fill="auto"/>
            <w:vAlign w:val="bottom"/>
          </w:tcPr>
          <w:p w:rsidR="00B82EF8" w:rsidRDefault="00B82EF8"/>
        </w:tc>
        <w:tc>
          <w:tcPr>
            <w:tcW w:w="851" w:type="dxa"/>
            <w:shd w:val="clear" w:color="FFFFFF" w:fill="auto"/>
            <w:vAlign w:val="bottom"/>
          </w:tcPr>
          <w:p w:rsidR="00B82EF8" w:rsidRDefault="00B82EF8"/>
        </w:tc>
        <w:tc>
          <w:tcPr>
            <w:tcW w:w="992" w:type="dxa"/>
            <w:shd w:val="clear" w:color="FFFFFF" w:fill="auto"/>
            <w:vAlign w:val="bottom"/>
          </w:tcPr>
          <w:p w:rsidR="00B82EF8" w:rsidRDefault="00B82EF8"/>
        </w:tc>
        <w:tc>
          <w:tcPr>
            <w:tcW w:w="565" w:type="dxa"/>
            <w:shd w:val="clear" w:color="FFFFFF" w:fill="auto"/>
            <w:vAlign w:val="bottom"/>
          </w:tcPr>
          <w:p w:rsidR="00B82EF8" w:rsidRDefault="00B82EF8"/>
        </w:tc>
        <w:tc>
          <w:tcPr>
            <w:tcW w:w="1136" w:type="dxa"/>
            <w:shd w:val="clear" w:color="FFFFFF" w:fill="auto"/>
            <w:vAlign w:val="bottom"/>
          </w:tcPr>
          <w:p w:rsidR="00B82EF8" w:rsidRDefault="00B82EF8"/>
        </w:tc>
        <w:tc>
          <w:tcPr>
            <w:tcW w:w="992" w:type="dxa"/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82EF8" w:rsidRDefault="00E2259B" w:rsidP="00E225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30.10</w:t>
            </w:r>
            <w:r>
              <w:rPr>
                <w:rFonts w:ascii="Times New Roman" w:hAnsi="Times New Roman"/>
                <w:sz w:val="28"/>
                <w:szCs w:val="28"/>
              </w:rPr>
              <w:t>.2018 17:00:00 по местному времени.</w:t>
            </w:r>
          </w:p>
          <w:p w:rsidR="00E2259B" w:rsidRDefault="00E2259B" w:rsidP="00E2259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59B" w:rsidRDefault="00E2259B" w:rsidP="00E2259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59B" w:rsidRDefault="00E2259B" w:rsidP="00E2259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259B" w:rsidRDefault="00E2259B" w:rsidP="00E2259B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shd w:val="clear" w:color="FFFFFF" w:fill="auto"/>
            <w:vAlign w:val="bottom"/>
          </w:tcPr>
          <w:p w:rsidR="00B82EF8" w:rsidRDefault="00B82EF8"/>
        </w:tc>
        <w:tc>
          <w:tcPr>
            <w:tcW w:w="2181" w:type="dxa"/>
            <w:shd w:val="clear" w:color="FFFFFF" w:fill="auto"/>
            <w:vAlign w:val="bottom"/>
          </w:tcPr>
          <w:p w:rsidR="00B82EF8" w:rsidRDefault="00B82EF8"/>
        </w:tc>
        <w:tc>
          <w:tcPr>
            <w:tcW w:w="3500" w:type="dxa"/>
            <w:shd w:val="clear" w:color="FFFFFF" w:fill="auto"/>
            <w:vAlign w:val="bottom"/>
          </w:tcPr>
          <w:p w:rsidR="00B82EF8" w:rsidRDefault="00B82EF8"/>
        </w:tc>
        <w:tc>
          <w:tcPr>
            <w:tcW w:w="851" w:type="dxa"/>
            <w:shd w:val="clear" w:color="FFFFFF" w:fill="auto"/>
            <w:vAlign w:val="bottom"/>
          </w:tcPr>
          <w:p w:rsidR="00B82EF8" w:rsidRDefault="00B82EF8"/>
        </w:tc>
        <w:tc>
          <w:tcPr>
            <w:tcW w:w="992" w:type="dxa"/>
            <w:shd w:val="clear" w:color="FFFFFF" w:fill="auto"/>
            <w:vAlign w:val="bottom"/>
          </w:tcPr>
          <w:p w:rsidR="00B82EF8" w:rsidRDefault="00B82EF8"/>
        </w:tc>
        <w:tc>
          <w:tcPr>
            <w:tcW w:w="565" w:type="dxa"/>
            <w:shd w:val="clear" w:color="FFFFFF" w:fill="auto"/>
            <w:vAlign w:val="bottom"/>
          </w:tcPr>
          <w:p w:rsidR="00B82EF8" w:rsidRDefault="00B82EF8"/>
        </w:tc>
        <w:tc>
          <w:tcPr>
            <w:tcW w:w="1136" w:type="dxa"/>
            <w:shd w:val="clear" w:color="FFFFFF" w:fill="auto"/>
            <w:vAlign w:val="bottom"/>
          </w:tcPr>
          <w:p w:rsidR="00B82EF8" w:rsidRDefault="00B82EF8"/>
        </w:tc>
        <w:tc>
          <w:tcPr>
            <w:tcW w:w="992" w:type="dxa"/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82EF8" w:rsidRDefault="00E2259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shd w:val="clear" w:color="FFFFFF" w:fill="auto"/>
            <w:vAlign w:val="bottom"/>
          </w:tcPr>
          <w:p w:rsidR="00B82EF8" w:rsidRDefault="00B82EF8"/>
        </w:tc>
        <w:tc>
          <w:tcPr>
            <w:tcW w:w="2181" w:type="dxa"/>
            <w:shd w:val="clear" w:color="FFFFFF" w:fill="auto"/>
            <w:vAlign w:val="bottom"/>
          </w:tcPr>
          <w:p w:rsidR="00B82EF8" w:rsidRDefault="00B82EF8"/>
        </w:tc>
        <w:tc>
          <w:tcPr>
            <w:tcW w:w="3500" w:type="dxa"/>
            <w:shd w:val="clear" w:color="FFFFFF" w:fill="auto"/>
            <w:vAlign w:val="bottom"/>
          </w:tcPr>
          <w:p w:rsidR="00B82EF8" w:rsidRDefault="00B82EF8"/>
        </w:tc>
        <w:tc>
          <w:tcPr>
            <w:tcW w:w="851" w:type="dxa"/>
            <w:shd w:val="clear" w:color="FFFFFF" w:fill="auto"/>
            <w:vAlign w:val="bottom"/>
          </w:tcPr>
          <w:p w:rsidR="00B82EF8" w:rsidRDefault="00B82EF8"/>
        </w:tc>
        <w:tc>
          <w:tcPr>
            <w:tcW w:w="992" w:type="dxa"/>
            <w:shd w:val="clear" w:color="FFFFFF" w:fill="auto"/>
            <w:vAlign w:val="bottom"/>
          </w:tcPr>
          <w:p w:rsidR="00B82EF8" w:rsidRDefault="00B82EF8"/>
        </w:tc>
        <w:tc>
          <w:tcPr>
            <w:tcW w:w="565" w:type="dxa"/>
            <w:shd w:val="clear" w:color="FFFFFF" w:fill="auto"/>
            <w:vAlign w:val="bottom"/>
          </w:tcPr>
          <w:p w:rsidR="00B82EF8" w:rsidRDefault="00B82EF8"/>
        </w:tc>
        <w:tc>
          <w:tcPr>
            <w:tcW w:w="1136" w:type="dxa"/>
            <w:shd w:val="clear" w:color="FFFFFF" w:fill="auto"/>
            <w:vAlign w:val="bottom"/>
          </w:tcPr>
          <w:p w:rsidR="00B82EF8" w:rsidRDefault="00B82EF8"/>
        </w:tc>
        <w:tc>
          <w:tcPr>
            <w:tcW w:w="992" w:type="dxa"/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shd w:val="clear" w:color="FFFFFF" w:fill="auto"/>
            <w:vAlign w:val="bottom"/>
          </w:tcPr>
          <w:p w:rsidR="00B82EF8" w:rsidRDefault="00B82EF8"/>
        </w:tc>
        <w:tc>
          <w:tcPr>
            <w:tcW w:w="2181" w:type="dxa"/>
            <w:shd w:val="clear" w:color="FFFFFF" w:fill="auto"/>
            <w:vAlign w:val="bottom"/>
          </w:tcPr>
          <w:p w:rsidR="00B82EF8" w:rsidRDefault="00B82EF8"/>
        </w:tc>
        <w:tc>
          <w:tcPr>
            <w:tcW w:w="3500" w:type="dxa"/>
            <w:shd w:val="clear" w:color="FFFFFF" w:fill="auto"/>
            <w:vAlign w:val="bottom"/>
          </w:tcPr>
          <w:p w:rsidR="00B82EF8" w:rsidRDefault="00B82EF8"/>
        </w:tc>
        <w:tc>
          <w:tcPr>
            <w:tcW w:w="851" w:type="dxa"/>
            <w:shd w:val="clear" w:color="FFFFFF" w:fill="auto"/>
            <w:vAlign w:val="bottom"/>
          </w:tcPr>
          <w:p w:rsidR="00B82EF8" w:rsidRDefault="00B82EF8"/>
        </w:tc>
        <w:tc>
          <w:tcPr>
            <w:tcW w:w="992" w:type="dxa"/>
            <w:shd w:val="clear" w:color="FFFFFF" w:fill="auto"/>
            <w:vAlign w:val="bottom"/>
          </w:tcPr>
          <w:p w:rsidR="00B82EF8" w:rsidRDefault="00B82EF8"/>
        </w:tc>
        <w:tc>
          <w:tcPr>
            <w:tcW w:w="565" w:type="dxa"/>
            <w:shd w:val="clear" w:color="FFFFFF" w:fill="auto"/>
            <w:vAlign w:val="bottom"/>
          </w:tcPr>
          <w:p w:rsidR="00B82EF8" w:rsidRDefault="00B82EF8"/>
        </w:tc>
        <w:tc>
          <w:tcPr>
            <w:tcW w:w="1136" w:type="dxa"/>
            <w:shd w:val="clear" w:color="FFFFFF" w:fill="auto"/>
            <w:vAlign w:val="bottom"/>
          </w:tcPr>
          <w:p w:rsidR="00B82EF8" w:rsidRDefault="00B82EF8"/>
        </w:tc>
        <w:tc>
          <w:tcPr>
            <w:tcW w:w="992" w:type="dxa"/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" w:type="dxa"/>
            <w:shd w:val="clear" w:color="FFFFFF" w:fill="auto"/>
            <w:vAlign w:val="bottom"/>
          </w:tcPr>
          <w:p w:rsidR="00B82EF8" w:rsidRDefault="00B82EF8"/>
        </w:tc>
        <w:tc>
          <w:tcPr>
            <w:tcW w:w="2181" w:type="dxa"/>
            <w:shd w:val="clear" w:color="FFFFFF" w:fill="auto"/>
            <w:vAlign w:val="bottom"/>
          </w:tcPr>
          <w:p w:rsidR="00B82EF8" w:rsidRDefault="00B82EF8"/>
        </w:tc>
        <w:tc>
          <w:tcPr>
            <w:tcW w:w="3500" w:type="dxa"/>
            <w:shd w:val="clear" w:color="FFFFFF" w:fill="auto"/>
            <w:vAlign w:val="bottom"/>
          </w:tcPr>
          <w:p w:rsidR="00B82EF8" w:rsidRDefault="00B82EF8"/>
        </w:tc>
        <w:tc>
          <w:tcPr>
            <w:tcW w:w="851" w:type="dxa"/>
            <w:shd w:val="clear" w:color="FFFFFF" w:fill="auto"/>
            <w:vAlign w:val="bottom"/>
          </w:tcPr>
          <w:p w:rsidR="00B82EF8" w:rsidRDefault="00B82EF8"/>
        </w:tc>
        <w:tc>
          <w:tcPr>
            <w:tcW w:w="992" w:type="dxa"/>
            <w:shd w:val="clear" w:color="FFFFFF" w:fill="auto"/>
            <w:vAlign w:val="bottom"/>
          </w:tcPr>
          <w:p w:rsidR="00B82EF8" w:rsidRDefault="00B82EF8"/>
        </w:tc>
        <w:tc>
          <w:tcPr>
            <w:tcW w:w="565" w:type="dxa"/>
            <w:shd w:val="clear" w:color="FFFFFF" w:fill="auto"/>
            <w:vAlign w:val="bottom"/>
          </w:tcPr>
          <w:p w:rsidR="00B82EF8" w:rsidRDefault="00B82EF8"/>
        </w:tc>
        <w:tc>
          <w:tcPr>
            <w:tcW w:w="1136" w:type="dxa"/>
            <w:shd w:val="clear" w:color="FFFFFF" w:fill="auto"/>
            <w:vAlign w:val="bottom"/>
          </w:tcPr>
          <w:p w:rsidR="00B82EF8" w:rsidRDefault="00B82EF8"/>
        </w:tc>
        <w:tc>
          <w:tcPr>
            <w:tcW w:w="992" w:type="dxa"/>
            <w:shd w:val="clear" w:color="FFFFFF" w:fill="auto"/>
            <w:vAlign w:val="bottom"/>
          </w:tcPr>
          <w:p w:rsidR="00B82EF8" w:rsidRDefault="00B82EF8"/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82EF8" w:rsidRDefault="00E2259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82EF8" w:rsidTr="00E22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82EF8" w:rsidRDefault="00E2259B"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  <w:bookmarkStart w:id="0" w:name="_GoBack"/>
            <w:bookmarkEnd w:id="0"/>
          </w:p>
        </w:tc>
      </w:tr>
    </w:tbl>
    <w:p w:rsidR="00000000" w:rsidRDefault="00E2259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2EF8"/>
    <w:rsid w:val="006160C0"/>
    <w:rsid w:val="00B82EF8"/>
    <w:rsid w:val="00E2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5DE27-F6BD-4226-BA73-660BCB37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3464</Words>
  <Characters>19750</Characters>
  <Application>Microsoft Office Word</Application>
  <DocSecurity>0</DocSecurity>
  <Lines>164</Lines>
  <Paragraphs>46</Paragraphs>
  <ScaleCrop>false</ScaleCrop>
  <Company/>
  <LinksUpToDate>false</LinksUpToDate>
  <CharactersWithSpaces>23168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2018-10-26T03:24:00Z</dcterms:created>
  <dcterms:modified xsi:type="dcterms:W3CDTF">2018-10-26T03:30:00Z</dcterms:modified>
</cp:coreProperties>
</file>