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929"/>
        <w:gridCol w:w="4916"/>
        <w:gridCol w:w="816"/>
        <w:gridCol w:w="1124"/>
        <w:gridCol w:w="1287"/>
        <w:gridCol w:w="1754"/>
        <w:gridCol w:w="1580"/>
        <w:gridCol w:w="582"/>
      </w:tblGrid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615"/>
        </w:trPr>
        <w:tc>
          <w:tcPr>
            <w:tcW w:w="8562" w:type="dxa"/>
            <w:gridSpan w:val="3"/>
            <w:vMerge w:val="restart"/>
            <w:shd w:val="clear" w:color="FFFFFF" w:fill="auto"/>
            <w:vAlign w:val="bottom"/>
          </w:tcPr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E448E2" w:rsidRP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48E2">
              <w:rPr>
                <w:rFonts w:ascii="Times New Roman" w:hAnsi="Times New Roman"/>
                <w:sz w:val="24"/>
                <w:szCs w:val="24"/>
              </w:rPr>
              <w:t>-</w:t>
            </w:r>
            <w:r w:rsidRPr="00E448E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448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448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448E2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E448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448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448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17.11.2017 г. №.779-2017</w:t>
            </w:r>
          </w:p>
          <w:p w:rsidR="00E448E2" w:rsidRDefault="00E448E2" w:rsidP="00F21D7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2411" w:type="dxa"/>
            <w:gridSpan w:val="2"/>
            <w:shd w:val="clear" w:color="FFFFFF" w:fill="auto"/>
            <w:vAlign w:val="bottom"/>
          </w:tcPr>
          <w:p w:rsidR="00E448E2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RP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Pr="00E448E2" w:rsidRDefault="00E448E2" w:rsidP="00F21D70">
            <w:pPr>
              <w:jc w:val="center"/>
              <w:rPr>
                <w:lang w:val="en-US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Pr="00E448E2" w:rsidRDefault="00E448E2">
            <w:pPr>
              <w:rPr>
                <w:lang w:val="en-US"/>
              </w:rPr>
            </w:pPr>
          </w:p>
        </w:tc>
        <w:tc>
          <w:tcPr>
            <w:tcW w:w="1124" w:type="dxa"/>
            <w:shd w:val="clear" w:color="FFFFFF" w:fill="auto"/>
            <w:vAlign w:val="bottom"/>
          </w:tcPr>
          <w:p w:rsidR="00E448E2" w:rsidRPr="00E448E2" w:rsidRDefault="00E448E2">
            <w:pPr>
              <w:rPr>
                <w:lang w:val="en-US"/>
              </w:rPr>
            </w:pPr>
          </w:p>
        </w:tc>
        <w:tc>
          <w:tcPr>
            <w:tcW w:w="1287" w:type="dxa"/>
            <w:shd w:val="clear" w:color="FFFFFF" w:fill="auto"/>
            <w:vAlign w:val="bottom"/>
          </w:tcPr>
          <w:p w:rsidR="00E448E2" w:rsidRPr="00E448E2" w:rsidRDefault="00E448E2">
            <w:pPr>
              <w:rPr>
                <w:lang w:val="en-US"/>
              </w:rPr>
            </w:pPr>
          </w:p>
        </w:tc>
        <w:tc>
          <w:tcPr>
            <w:tcW w:w="1754" w:type="dxa"/>
            <w:shd w:val="clear" w:color="FFFFFF" w:fill="auto"/>
            <w:vAlign w:val="bottom"/>
          </w:tcPr>
          <w:p w:rsidR="00E448E2" w:rsidRPr="00E448E2" w:rsidRDefault="00E448E2">
            <w:pPr>
              <w:rPr>
                <w:lang w:val="en-US"/>
              </w:rPr>
            </w:pPr>
          </w:p>
        </w:tc>
        <w:tc>
          <w:tcPr>
            <w:tcW w:w="1580" w:type="dxa"/>
            <w:shd w:val="clear" w:color="FFFFFF" w:fill="auto"/>
            <w:vAlign w:val="bottom"/>
          </w:tcPr>
          <w:p w:rsidR="00E448E2" w:rsidRPr="00E448E2" w:rsidRDefault="00E448E2">
            <w:pPr>
              <w:rPr>
                <w:lang w:val="en-US"/>
              </w:rPr>
            </w:pPr>
          </w:p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 w:rsidP="00F21D70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E448E2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8562" w:type="dxa"/>
            <w:gridSpan w:val="3"/>
            <w:vMerge/>
            <w:shd w:val="clear" w:color="FFFFFF" w:fill="auto"/>
            <w:vAlign w:val="bottom"/>
          </w:tcPr>
          <w:p w:rsidR="00E448E2" w:rsidRDefault="00E448E2">
            <w:pPr>
              <w:jc w:val="center"/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E448E2" w:rsidRDefault="00E448E2"/>
        </w:tc>
        <w:tc>
          <w:tcPr>
            <w:tcW w:w="112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287" w:type="dxa"/>
            <w:shd w:val="clear" w:color="FFFFFF" w:fill="auto"/>
            <w:vAlign w:val="bottom"/>
          </w:tcPr>
          <w:p w:rsidR="00E448E2" w:rsidRDefault="00E448E2"/>
        </w:tc>
        <w:tc>
          <w:tcPr>
            <w:tcW w:w="1754" w:type="dxa"/>
            <w:shd w:val="clear" w:color="FFFFFF" w:fill="auto"/>
            <w:vAlign w:val="bottom"/>
          </w:tcPr>
          <w:p w:rsidR="00E448E2" w:rsidRDefault="00E448E2"/>
        </w:tc>
        <w:tc>
          <w:tcPr>
            <w:tcW w:w="1580" w:type="dxa"/>
            <w:shd w:val="clear" w:color="FFFFFF" w:fill="auto"/>
            <w:vAlign w:val="bottom"/>
          </w:tcPr>
          <w:p w:rsidR="00E448E2" w:rsidRDefault="00E448E2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1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75"/>
        </w:trPr>
        <w:tc>
          <w:tcPr>
            <w:tcW w:w="11789" w:type="dxa"/>
            <w:gridSpan w:val="6"/>
            <w:shd w:val="clear" w:color="FFFFFF" w:fill="auto"/>
            <w:vAlign w:val="bottom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75"/>
        </w:trPr>
        <w:tc>
          <w:tcPr>
            <w:tcW w:w="11789" w:type="dxa"/>
            <w:gridSpan w:val="6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6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8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Буфер промывающий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анализатора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sz w:val="24"/>
                <w:szCs w:val="24"/>
              </w:rPr>
              <w:t>975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промывка системы   иммунохимическ</w:t>
            </w:r>
            <w:r>
              <w:rPr>
                <w:rFonts w:ascii="Times New Roman" w:hAnsi="Times New Roman"/>
                <w:sz w:val="24"/>
                <w:szCs w:val="24"/>
              </w:rPr>
              <w:t>ого анализатора ARCHITECT.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8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Калибратор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емкостью 9 мл и 5-ти флаконов по 4,5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8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флаконов: одного флакона объемом 9 мл и 5-ти флаконов объемом 4,5 мл.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анализаторов  ARCHITECT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калибраторов ARCHITECT STAT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4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функцией протокола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в сыворотке и плазме крови человека. Состав набо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ра: 6 флаконов (по 4,0 мл каждый) калибраторов А-F. Калибратор A содержит фосфатный буфер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Калибраторы B - F содержат комплекс 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разных концентр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ациях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300. Совместим с иммунохимический автоматический анализатор АРХИТЕКТ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6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В12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витамина B12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/>
                <w:sz w:val="24"/>
                <w:szCs w:val="24"/>
              </w:rPr>
              <w:t>4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калибровки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определении витамина B12 в сыворотке и плазме крови человека. Состав набора: 6 флаконов (4 мл каждый) калибраторов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Калибратор A содержит боратный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уфер с протеиновым (альбумин человека) стабилизатором. Калибраторы B-F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)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приготовленный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гравиметрически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 (альбумин человека) стабилизатором. Консервант: азид натрия. Совместим с иммунохимический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втоматический анализатор АРХИТЕКТ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4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Калибраторы  HIV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калибровки системы ARCHITECT  i1000sr при ее использовании для одновременного качественного определения антигена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р24 ВИЧ и антител к вирусу иммунодефицита человека 1 типа и/или 2 типа (ВИЧ-1/ВИЧ-2) в сыворотке или плазме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ARC FOLATE CAL RF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2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из 6-ти флаконов по 2 мл. Калибраторы для калибровки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анализаторов ARCHITECT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7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калибраторов ARCHITECT Сифилис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Калибратор содержит: 1 флакон (4 мл) калибратора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Syphilis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TP, приготовленного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(инактивированной), реактивной на анти-ТР и нереактивной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РНК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антиген ВИЧ-1 и антитела к ВИЧ-1/ВИЧ-2. Консерванты: азид натрия и другие противомикробные вещества.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калибраторов для определения антител к вирусу Гепатита 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калибраторов для определения антител к вирусу Гепатита С. Состав: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флакон  объемом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мл калибратор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-HCV.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i1000sr,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для определения поверхностного антигена вируса </w:t>
            </w:r>
            <w:r>
              <w:rPr>
                <w:rFonts w:ascii="Times New Roman" w:hAnsi="Times New Roman"/>
                <w:sz w:val="24"/>
                <w:szCs w:val="24"/>
              </w:rPr>
              <w:t>гепатита В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калибраторов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определения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поверхностного антигена вируса гепатита В  Совместимость  с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0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Контроли  предназначены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аналитических отклонений системы ARCHITECT i при ее использовании для одновременного качественного определения антигена р24 ВИЧ и антител к вирусу иммунодефицита человека 1 типа и/или 2 типа (ВИЧ-1/ВИЧ-2) в сыворотке или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 крови человека. Содержит 4 флакона (по 8 мл) контролей ARCHITECT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3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контролей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ARCHITECT Сифилис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2 флакона объемом 6 мл контролей. Контроли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приготовлены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рекальцифицированной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плазмы крови человека (инактивированной). Отрицательный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анти-ТР,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Положительный 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реактивен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анти-ТР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нереакти</w:t>
            </w:r>
            <w:r>
              <w:rPr>
                <w:rFonts w:ascii="Times New Roman" w:hAnsi="Times New Roman"/>
                <w:sz w:val="24"/>
                <w:szCs w:val="24"/>
              </w:rPr>
              <w:t>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анти-HCV,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РНК ВИЧ или антиген ВИЧ-1 и антитела к ВИЧ-1/ВИЧ-2. Консерванты: азид натрия и другие противомикробные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вещества.Совместимость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6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STAT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8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и выявления системных аналитических отклонений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протоколом STAT при количественном определении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 сыворотке и плазме крови человека. Состав набора: 3 флакона (по 8,0 мл каждый), содержащих комплекс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рекомбинантного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IC человека в фосфатном буфере с протеиновым (бычьим) стабилизатором.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Совместим с иммунохим</w:t>
            </w:r>
            <w:r>
              <w:rPr>
                <w:rFonts w:ascii="Times New Roman" w:hAnsi="Times New Roman"/>
                <w:sz w:val="24"/>
                <w:szCs w:val="24"/>
              </w:rPr>
              <w:t>ический автоматический анализатор АРХИТЕКТ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45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контролей ARCHITECT В12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витамина B12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8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проверки точности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 ARCHITECT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количественном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определении витамина B12 в сыворотке и/или плазме крови человека. Состав набора: 1 флакон (8 мл) низкого контроля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 стабилизатором (альбумин человека). 1 флакон (8 мл) среднег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контроля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крови человека. 1 флакон (8 мл) высокого контроля ARCHITECT B12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цианокобаламин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 стабилизатором (альбумин человека). Консерван</w:t>
            </w:r>
            <w:r>
              <w:rPr>
                <w:rFonts w:ascii="Times New Roman" w:hAnsi="Times New Roman"/>
                <w:sz w:val="24"/>
                <w:szCs w:val="24"/>
              </w:rPr>
              <w:t>т: азид натрия. Совместим с иммунохимический автоматический анализатор АРХИТЕКТ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6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контролей антигена к вирусу гепатита 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Антиген к вирусу гепатита С, контроль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контролей для определения поверхностного антигена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вируса гепатита В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а/г вируса гепатита В, контроли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STAT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для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(100 определений)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реагентов, предназначенный для количественного определения сердечного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-I в сыворотке и плазме человека. 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 используют для содействия диагностике острого инфаркта миокарда (ОИМ). Набор рассчитан на 100 тестов.  Совместим с автоматическим анализатором ARCHITECT i1000SR, i1000SR.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6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В12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витамина B12 (100 определений)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витамина B12 в сыворотке и плазме крови человека. Состав набора: 1 флакон 6,6 мл микрочастиц, сенсибилизированных внутренни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фактором (свиным), в боратном буфере с протеиновыми (бычьими) стабилизаторами. Минимальная концентрация: 0,1% твердых веществ. Консервант: противомикробные препараты. 1 флакон 5,9 мл меченого акридином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B12 в МЕС буфере. Минимальная концентрация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ProСlin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 флакон 10,0 мл разбавителя теста B12, содержащего боратный буфер с ЭДТА. Консервант: противомикробные препараты. 1 флакон 27,0 мл реагента 1 предварительной обработки B12, содержащего 1,0 N гидроксида натрия с 0,005% циа</w:t>
            </w:r>
            <w:r>
              <w:rPr>
                <w:rFonts w:ascii="Times New Roman" w:hAnsi="Times New Roman"/>
                <w:sz w:val="24"/>
                <w:szCs w:val="24"/>
              </w:rPr>
              <w:t>нидом калия. 1 флакон 3,2 мл реагента 2 предварительной обработки B12, содержащего альфа-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монотиоглицерол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ЭДТА. 1 флакон 3,3 мл реагента 3 предварительной обработки B12, содержащего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дицианид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кобинамида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боратном буфере с протеиновыми (птичьими) стабилиза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торами. Консервант: азид натрия. 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чем на 100 тестов. Совместим с иммунохимический автоматический анализатор АРХИТЕКТ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ВИЧ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Комбо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HIV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хемилюминесцентный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иммунноанализ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 для качественного определения антигена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HIV p24 и антител к вирусу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иммуннодефицита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типа 1 и/или 2 (HIV-1/HIV-2) в сыворотке или плазме крови человека, реагент 100 тестов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</w:t>
            </w:r>
            <w:r>
              <w:rPr>
                <w:rFonts w:ascii="Times New Roman" w:hAnsi="Times New Roman"/>
                <w:sz w:val="24"/>
                <w:szCs w:val="24"/>
              </w:rPr>
              <w:t>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ARC FOLATE RGT (100 определений)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сыворотке и плазме крови и эритроцитах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анализаторах ARCHITECT, не менее 100 определений.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реагентов ARCHITECT Сифилис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качественного определения антител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Treponema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pallidum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(TP) в сыворотке или плазме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хемилюминисцентного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Данный тест предназначен для диагностики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сифилиса.,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реагент 100 тестов Совместимость  с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антител к вирусу Гепатита С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для хемилюминесцентного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микрочастицах (ХИАМ), предназначенным для качественного определения антител к вирусу гепатита С (анти-HCV) в сыворотке и плазме крови человека.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</w:t>
            </w:r>
            <w:r>
              <w:rPr>
                <w:rFonts w:ascii="Times New Roman" w:hAnsi="Times New Roman"/>
                <w:sz w:val="24"/>
                <w:szCs w:val="24"/>
              </w:rPr>
              <w:t>затором  ARCHITECT i1000sr.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8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поверхностного антигена вируса гепатита В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Набор реагентов хемилюминесцентным для качественного определения поверхностного антигена вируса гепатита 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HBsAg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сыворотке и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 человека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(ХИАМ). В упаковке 100 тестов.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5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Пробирка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иммуносупрессантов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Пластиковые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загрузки исследуемых образцов в анализатор при количественном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. В одной упаковке 100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штук.(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Transplant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Pretreatment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Пре-триггера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975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>Раствор перекиси водорода в концентрации 1,32%, в упаковке 4 флаконов объемом 1л.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Раствор Триггера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975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Раствор гидроксида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концентрации 1,4%, в упаковке 4 флаконов объемом 1л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с автоматическим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для ухода за зондом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25 мл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из 4-х флаконов по 25 мл. Кондиционирующий раствор для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игл, содержит 2%-й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тетраэтиламмонийгидроксида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определений. В комплект поставки входят пробирки с антикоагулянтом с розовой крышкой для проведения реакции.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 ARCHITECT i1000sr.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1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 100 определений. В комплект поставки входят пробирки с антикоагулянтом с розовой крышкой для проведения реакции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</w:t>
            </w:r>
            <w:r>
              <w:rPr>
                <w:rFonts w:ascii="Times New Roman" w:hAnsi="Times New Roman"/>
                <w:sz w:val="24"/>
                <w:szCs w:val="24"/>
              </w:rPr>
              <w:t>ческим анализатором 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12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Флакон емкостью 20,4 мл. Реагент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такролимуса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человека.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Совместимость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автоматическим анализатором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ARCHITECT i1000sr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преципитации ARCHITECT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Набор из 2-х флаконов емкостью 12,3 мл и 45 мл. Реагенты осаждения цельной крови при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циклоспорина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цельной крови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915"/>
        </w:trPr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Ячейки реакционные для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 ARCHITECT №4000</w:t>
            </w:r>
          </w:p>
        </w:tc>
        <w:tc>
          <w:tcPr>
            <w:tcW w:w="49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r>
              <w:rPr>
                <w:rFonts w:ascii="Times New Roman" w:hAnsi="Times New Roman"/>
                <w:sz w:val="24"/>
                <w:szCs w:val="24"/>
              </w:rPr>
              <w:t xml:space="preserve">Ячейки для проведения реакции на анализаторах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Architect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одной упаковке не менее 4000 штук.</w:t>
            </w:r>
          </w:p>
        </w:tc>
        <w:tc>
          <w:tcPr>
            <w:tcW w:w="8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E448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>
            <w:pPr>
              <w:jc w:val="center"/>
            </w:pPr>
          </w:p>
        </w:tc>
        <w:tc>
          <w:tcPr>
            <w:tcW w:w="17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  <w:tc>
          <w:tcPr>
            <w:tcW w:w="1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705"/>
        </w:trPr>
        <w:tc>
          <w:tcPr>
            <w:tcW w:w="11789" w:type="dxa"/>
            <w:gridSpan w:val="6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75"/>
        </w:trPr>
        <w:tc>
          <w:tcPr>
            <w:tcW w:w="11789" w:type="dxa"/>
            <w:gridSpan w:val="6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доставки, разгрузки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55"/>
        </w:trPr>
        <w:tc>
          <w:tcPr>
            <w:tcW w:w="15123" w:type="dxa"/>
            <w:gridSpan w:val="8"/>
            <w:vMerge w:val="restart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</w:t>
            </w:r>
            <w:r>
              <w:rPr>
                <w:rFonts w:ascii="Times New Roman" w:hAnsi="Times New Roman"/>
                <w:sz w:val="28"/>
                <w:szCs w:val="28"/>
              </w:rPr>
              <w:t>отдел обеспечения государственных закупок, тел. 220-16-04.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350"/>
        </w:trPr>
        <w:tc>
          <w:tcPr>
            <w:tcW w:w="15123" w:type="dxa"/>
            <w:gridSpan w:val="8"/>
            <w:vMerge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220-16-04.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2" w:type="dxa"/>
          <w:trHeight w:val="225"/>
        </w:trPr>
        <w:tc>
          <w:tcPr>
            <w:tcW w:w="717" w:type="dxa"/>
            <w:shd w:val="clear" w:color="FFFFFF" w:fill="auto"/>
            <w:vAlign w:val="bottom"/>
          </w:tcPr>
          <w:p w:rsidR="00F75305" w:rsidRDefault="00F75305"/>
        </w:tc>
        <w:tc>
          <w:tcPr>
            <w:tcW w:w="2929" w:type="dxa"/>
            <w:shd w:val="clear" w:color="FFFFFF" w:fill="auto"/>
            <w:vAlign w:val="bottom"/>
          </w:tcPr>
          <w:p w:rsidR="00F75305" w:rsidRDefault="00F75305"/>
        </w:tc>
        <w:tc>
          <w:tcPr>
            <w:tcW w:w="49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816" w:type="dxa"/>
            <w:shd w:val="clear" w:color="FFFFFF" w:fill="auto"/>
            <w:vAlign w:val="bottom"/>
          </w:tcPr>
          <w:p w:rsidR="00F75305" w:rsidRDefault="00F75305"/>
        </w:tc>
        <w:tc>
          <w:tcPr>
            <w:tcW w:w="112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287" w:type="dxa"/>
            <w:shd w:val="clear" w:color="FFFFFF" w:fill="auto"/>
            <w:vAlign w:val="bottom"/>
          </w:tcPr>
          <w:p w:rsidR="00F75305" w:rsidRDefault="00F75305"/>
        </w:tc>
        <w:tc>
          <w:tcPr>
            <w:tcW w:w="1754" w:type="dxa"/>
            <w:shd w:val="clear" w:color="FFFFFF" w:fill="auto"/>
            <w:vAlign w:val="bottom"/>
          </w:tcPr>
          <w:p w:rsidR="00F75305" w:rsidRDefault="00F75305"/>
        </w:tc>
        <w:tc>
          <w:tcPr>
            <w:tcW w:w="1580" w:type="dxa"/>
            <w:shd w:val="clear" w:color="FFFFFF" w:fill="auto"/>
            <w:vAlign w:val="bottom"/>
          </w:tcPr>
          <w:p w:rsidR="00F75305" w:rsidRDefault="00F75305"/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F75305" w:rsidTr="00E44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F75305" w:rsidRDefault="00E448E2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E448E2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305"/>
    <w:rsid w:val="00E448E2"/>
    <w:rsid w:val="00F7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1B39-2FBD-49D1-8B93-CC64BD92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2</cp:revision>
  <dcterms:created xsi:type="dcterms:W3CDTF">2017-11-17T08:21:00Z</dcterms:created>
  <dcterms:modified xsi:type="dcterms:W3CDTF">2017-11-17T08:22:00Z</dcterms:modified>
</cp:coreProperties>
</file>