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154"/>
        <w:gridCol w:w="4730"/>
        <w:gridCol w:w="764"/>
        <w:gridCol w:w="1127"/>
        <w:gridCol w:w="1289"/>
        <w:gridCol w:w="1754"/>
        <w:gridCol w:w="1582"/>
        <w:gridCol w:w="585"/>
      </w:tblGrid>
      <w:tr w:rsidR="00F8799D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615"/>
        </w:trPr>
        <w:tc>
          <w:tcPr>
            <w:tcW w:w="8604" w:type="dxa"/>
            <w:gridSpan w:val="3"/>
            <w:vMerge w:val="restart"/>
            <w:shd w:val="clear" w:color="FFFFFF" w:fill="auto"/>
            <w:vAlign w:val="bottom"/>
          </w:tcPr>
          <w:p w:rsidR="00F8799D" w:rsidRDefault="00F879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F8799D" w:rsidRDefault="00F879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F8799D" w:rsidRDefault="00F879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F8799D" w:rsidRDefault="00F879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F8799D" w:rsidRDefault="00F879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F8799D" w:rsidRPr="00F8799D" w:rsidRDefault="00F879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799D">
              <w:rPr>
                <w:rFonts w:ascii="Times New Roman" w:hAnsi="Times New Roman"/>
                <w:sz w:val="24"/>
                <w:szCs w:val="24"/>
              </w:rPr>
              <w:t>-</w:t>
            </w:r>
            <w:r w:rsidRPr="00F879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879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879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799D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F879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79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879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8799D" w:rsidRDefault="00F879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F8799D" w:rsidRDefault="00F879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F8799D" w:rsidRDefault="00F879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F8799D" w:rsidRDefault="00F879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 675-2017</w:t>
            </w:r>
          </w:p>
          <w:p w:rsidR="00F8799D" w:rsidRDefault="00F8799D" w:rsidP="00112331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764" w:type="dxa"/>
            <w:shd w:val="clear" w:color="FFFFFF" w:fill="auto"/>
            <w:vAlign w:val="bottom"/>
          </w:tcPr>
          <w:p w:rsidR="00F8799D" w:rsidRDefault="00F8799D"/>
        </w:tc>
        <w:tc>
          <w:tcPr>
            <w:tcW w:w="2416" w:type="dxa"/>
            <w:gridSpan w:val="2"/>
            <w:shd w:val="clear" w:color="FFFFFF" w:fill="auto"/>
            <w:vAlign w:val="bottom"/>
          </w:tcPr>
          <w:p w:rsidR="00F8799D" w:rsidRDefault="00F879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582" w:type="dxa"/>
            <w:shd w:val="clear" w:color="FFFFFF" w:fill="auto"/>
            <w:vAlign w:val="bottom"/>
          </w:tcPr>
          <w:p w:rsidR="00F8799D" w:rsidRDefault="00F8799D"/>
        </w:tc>
      </w:tr>
      <w:tr w:rsidR="00F8799D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8604" w:type="dxa"/>
            <w:gridSpan w:val="3"/>
            <w:vMerge/>
            <w:shd w:val="clear" w:color="FFFFFF" w:fill="auto"/>
            <w:vAlign w:val="bottom"/>
          </w:tcPr>
          <w:p w:rsidR="00F8799D" w:rsidRDefault="00F8799D" w:rsidP="00112331">
            <w:pPr>
              <w:jc w:val="center"/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127" w:type="dxa"/>
            <w:shd w:val="clear" w:color="FFFFFF" w:fill="auto"/>
            <w:vAlign w:val="bottom"/>
          </w:tcPr>
          <w:p w:rsidR="00F8799D" w:rsidRDefault="00F8799D"/>
        </w:tc>
        <w:tc>
          <w:tcPr>
            <w:tcW w:w="1289" w:type="dxa"/>
            <w:shd w:val="clear" w:color="FFFFFF" w:fill="auto"/>
            <w:vAlign w:val="bottom"/>
          </w:tcPr>
          <w:p w:rsidR="00F8799D" w:rsidRDefault="00F8799D"/>
        </w:tc>
        <w:tc>
          <w:tcPr>
            <w:tcW w:w="175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582" w:type="dxa"/>
            <w:shd w:val="clear" w:color="FFFFFF" w:fill="auto"/>
            <w:vAlign w:val="bottom"/>
          </w:tcPr>
          <w:p w:rsidR="00F8799D" w:rsidRDefault="00F8799D"/>
        </w:tc>
      </w:tr>
      <w:tr w:rsidR="00F8799D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8604" w:type="dxa"/>
            <w:gridSpan w:val="3"/>
            <w:vMerge/>
            <w:shd w:val="clear" w:color="FFFFFF" w:fill="auto"/>
            <w:vAlign w:val="bottom"/>
          </w:tcPr>
          <w:p w:rsidR="00F8799D" w:rsidRDefault="00F8799D" w:rsidP="00112331">
            <w:pPr>
              <w:jc w:val="center"/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127" w:type="dxa"/>
            <w:shd w:val="clear" w:color="FFFFFF" w:fill="auto"/>
            <w:vAlign w:val="bottom"/>
          </w:tcPr>
          <w:p w:rsidR="00F8799D" w:rsidRDefault="00F8799D"/>
        </w:tc>
        <w:tc>
          <w:tcPr>
            <w:tcW w:w="1289" w:type="dxa"/>
            <w:shd w:val="clear" w:color="FFFFFF" w:fill="auto"/>
            <w:vAlign w:val="bottom"/>
          </w:tcPr>
          <w:p w:rsidR="00F8799D" w:rsidRDefault="00F8799D"/>
        </w:tc>
        <w:tc>
          <w:tcPr>
            <w:tcW w:w="175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582" w:type="dxa"/>
            <w:shd w:val="clear" w:color="FFFFFF" w:fill="auto"/>
            <w:vAlign w:val="bottom"/>
          </w:tcPr>
          <w:p w:rsidR="00F8799D" w:rsidRDefault="00F8799D"/>
        </w:tc>
      </w:tr>
      <w:tr w:rsidR="00F8799D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8604" w:type="dxa"/>
            <w:gridSpan w:val="3"/>
            <w:vMerge/>
            <w:shd w:val="clear" w:color="FFFFFF" w:fill="auto"/>
            <w:vAlign w:val="bottom"/>
          </w:tcPr>
          <w:p w:rsidR="00F8799D" w:rsidRDefault="00F8799D" w:rsidP="00112331">
            <w:pPr>
              <w:jc w:val="center"/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127" w:type="dxa"/>
            <w:shd w:val="clear" w:color="FFFFFF" w:fill="auto"/>
            <w:vAlign w:val="bottom"/>
          </w:tcPr>
          <w:p w:rsidR="00F8799D" w:rsidRDefault="00F8799D"/>
        </w:tc>
        <w:tc>
          <w:tcPr>
            <w:tcW w:w="1289" w:type="dxa"/>
            <w:shd w:val="clear" w:color="FFFFFF" w:fill="auto"/>
            <w:vAlign w:val="bottom"/>
          </w:tcPr>
          <w:p w:rsidR="00F8799D" w:rsidRDefault="00F8799D"/>
        </w:tc>
        <w:tc>
          <w:tcPr>
            <w:tcW w:w="175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582" w:type="dxa"/>
            <w:shd w:val="clear" w:color="FFFFFF" w:fill="auto"/>
            <w:vAlign w:val="bottom"/>
          </w:tcPr>
          <w:p w:rsidR="00F8799D" w:rsidRDefault="00F8799D"/>
        </w:tc>
      </w:tr>
      <w:tr w:rsidR="00F8799D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8604" w:type="dxa"/>
            <w:gridSpan w:val="3"/>
            <w:vMerge/>
            <w:shd w:val="clear" w:color="FFFFFF" w:fill="auto"/>
            <w:vAlign w:val="bottom"/>
          </w:tcPr>
          <w:p w:rsidR="00F8799D" w:rsidRDefault="00F8799D" w:rsidP="00112331">
            <w:pPr>
              <w:jc w:val="center"/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127" w:type="dxa"/>
            <w:shd w:val="clear" w:color="FFFFFF" w:fill="auto"/>
            <w:vAlign w:val="bottom"/>
          </w:tcPr>
          <w:p w:rsidR="00F8799D" w:rsidRDefault="00F8799D"/>
        </w:tc>
        <w:tc>
          <w:tcPr>
            <w:tcW w:w="1289" w:type="dxa"/>
            <w:shd w:val="clear" w:color="FFFFFF" w:fill="auto"/>
            <w:vAlign w:val="bottom"/>
          </w:tcPr>
          <w:p w:rsidR="00F8799D" w:rsidRDefault="00F8799D"/>
        </w:tc>
        <w:tc>
          <w:tcPr>
            <w:tcW w:w="175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582" w:type="dxa"/>
            <w:shd w:val="clear" w:color="FFFFFF" w:fill="auto"/>
            <w:vAlign w:val="bottom"/>
          </w:tcPr>
          <w:p w:rsidR="00F8799D" w:rsidRDefault="00F8799D"/>
        </w:tc>
      </w:tr>
      <w:tr w:rsidR="00F8799D" w:rsidRPr="00F8799D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8604" w:type="dxa"/>
            <w:gridSpan w:val="3"/>
            <w:vMerge/>
            <w:shd w:val="clear" w:color="FFFFFF" w:fill="auto"/>
            <w:vAlign w:val="bottom"/>
          </w:tcPr>
          <w:p w:rsidR="00F8799D" w:rsidRPr="00F8799D" w:rsidRDefault="00F8799D" w:rsidP="00112331">
            <w:pPr>
              <w:jc w:val="center"/>
              <w:rPr>
                <w:lang w:val="en-US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8799D" w:rsidRPr="00F8799D" w:rsidRDefault="00F8799D">
            <w:pPr>
              <w:rPr>
                <w:lang w:val="en-US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F8799D" w:rsidRPr="00F8799D" w:rsidRDefault="00F8799D">
            <w:pPr>
              <w:rPr>
                <w:lang w:val="en-US"/>
              </w:rPr>
            </w:pPr>
          </w:p>
        </w:tc>
        <w:tc>
          <w:tcPr>
            <w:tcW w:w="1289" w:type="dxa"/>
            <w:shd w:val="clear" w:color="FFFFFF" w:fill="auto"/>
            <w:vAlign w:val="bottom"/>
          </w:tcPr>
          <w:p w:rsidR="00F8799D" w:rsidRPr="00F8799D" w:rsidRDefault="00F8799D">
            <w:pPr>
              <w:rPr>
                <w:lang w:val="en-US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F8799D" w:rsidRPr="00F8799D" w:rsidRDefault="00F8799D">
            <w:pPr>
              <w:rPr>
                <w:lang w:val="en-US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F8799D" w:rsidRPr="00F8799D" w:rsidRDefault="00F8799D">
            <w:pPr>
              <w:rPr>
                <w:lang w:val="en-US"/>
              </w:rPr>
            </w:pPr>
          </w:p>
        </w:tc>
      </w:tr>
      <w:tr w:rsidR="00F8799D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8604" w:type="dxa"/>
            <w:gridSpan w:val="3"/>
            <w:vMerge/>
            <w:shd w:val="clear" w:color="FFFFFF" w:fill="auto"/>
            <w:vAlign w:val="bottom"/>
          </w:tcPr>
          <w:p w:rsidR="00F8799D" w:rsidRDefault="00F8799D" w:rsidP="00112331">
            <w:pPr>
              <w:jc w:val="center"/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127" w:type="dxa"/>
            <w:shd w:val="clear" w:color="FFFFFF" w:fill="auto"/>
            <w:vAlign w:val="bottom"/>
          </w:tcPr>
          <w:p w:rsidR="00F8799D" w:rsidRDefault="00F8799D"/>
        </w:tc>
        <w:tc>
          <w:tcPr>
            <w:tcW w:w="1289" w:type="dxa"/>
            <w:shd w:val="clear" w:color="FFFFFF" w:fill="auto"/>
            <w:vAlign w:val="bottom"/>
          </w:tcPr>
          <w:p w:rsidR="00F8799D" w:rsidRDefault="00F8799D"/>
        </w:tc>
        <w:tc>
          <w:tcPr>
            <w:tcW w:w="175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582" w:type="dxa"/>
            <w:shd w:val="clear" w:color="FFFFFF" w:fill="auto"/>
            <w:vAlign w:val="bottom"/>
          </w:tcPr>
          <w:p w:rsidR="00F8799D" w:rsidRDefault="00F8799D"/>
        </w:tc>
      </w:tr>
      <w:tr w:rsidR="00F8799D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8604" w:type="dxa"/>
            <w:gridSpan w:val="3"/>
            <w:vMerge/>
            <w:shd w:val="clear" w:color="FFFFFF" w:fill="auto"/>
            <w:vAlign w:val="bottom"/>
          </w:tcPr>
          <w:p w:rsidR="00F8799D" w:rsidRDefault="00F8799D" w:rsidP="00112331">
            <w:pPr>
              <w:jc w:val="center"/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127" w:type="dxa"/>
            <w:shd w:val="clear" w:color="FFFFFF" w:fill="auto"/>
            <w:vAlign w:val="bottom"/>
          </w:tcPr>
          <w:p w:rsidR="00F8799D" w:rsidRDefault="00F8799D"/>
        </w:tc>
        <w:tc>
          <w:tcPr>
            <w:tcW w:w="1289" w:type="dxa"/>
            <w:shd w:val="clear" w:color="FFFFFF" w:fill="auto"/>
            <w:vAlign w:val="bottom"/>
          </w:tcPr>
          <w:p w:rsidR="00F8799D" w:rsidRDefault="00F8799D"/>
        </w:tc>
        <w:tc>
          <w:tcPr>
            <w:tcW w:w="175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582" w:type="dxa"/>
            <w:shd w:val="clear" w:color="FFFFFF" w:fill="auto"/>
            <w:vAlign w:val="bottom"/>
          </w:tcPr>
          <w:p w:rsidR="00F8799D" w:rsidRDefault="00F8799D"/>
        </w:tc>
      </w:tr>
      <w:tr w:rsidR="00F8799D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8604" w:type="dxa"/>
            <w:gridSpan w:val="3"/>
            <w:vMerge/>
            <w:shd w:val="clear" w:color="FFFFFF" w:fill="auto"/>
            <w:vAlign w:val="bottom"/>
          </w:tcPr>
          <w:p w:rsidR="00F8799D" w:rsidRDefault="00F8799D" w:rsidP="00112331">
            <w:pPr>
              <w:jc w:val="center"/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127" w:type="dxa"/>
            <w:shd w:val="clear" w:color="FFFFFF" w:fill="auto"/>
            <w:vAlign w:val="bottom"/>
          </w:tcPr>
          <w:p w:rsidR="00F8799D" w:rsidRDefault="00F8799D"/>
        </w:tc>
        <w:tc>
          <w:tcPr>
            <w:tcW w:w="1289" w:type="dxa"/>
            <w:shd w:val="clear" w:color="FFFFFF" w:fill="auto"/>
            <w:vAlign w:val="bottom"/>
          </w:tcPr>
          <w:p w:rsidR="00F8799D" w:rsidRDefault="00F8799D"/>
        </w:tc>
        <w:tc>
          <w:tcPr>
            <w:tcW w:w="175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582" w:type="dxa"/>
            <w:shd w:val="clear" w:color="FFFFFF" w:fill="auto"/>
            <w:vAlign w:val="bottom"/>
          </w:tcPr>
          <w:p w:rsidR="00F8799D" w:rsidRDefault="00F8799D"/>
        </w:tc>
      </w:tr>
      <w:tr w:rsidR="00F8799D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8604" w:type="dxa"/>
            <w:gridSpan w:val="3"/>
            <w:vMerge/>
            <w:shd w:val="clear" w:color="FFFFFF" w:fill="auto"/>
            <w:vAlign w:val="bottom"/>
          </w:tcPr>
          <w:p w:rsidR="00F8799D" w:rsidRDefault="00F8799D" w:rsidP="00112331">
            <w:pPr>
              <w:jc w:val="center"/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127" w:type="dxa"/>
            <w:shd w:val="clear" w:color="FFFFFF" w:fill="auto"/>
            <w:vAlign w:val="bottom"/>
          </w:tcPr>
          <w:p w:rsidR="00F8799D" w:rsidRDefault="00F8799D"/>
        </w:tc>
        <w:tc>
          <w:tcPr>
            <w:tcW w:w="1289" w:type="dxa"/>
            <w:shd w:val="clear" w:color="FFFFFF" w:fill="auto"/>
            <w:vAlign w:val="bottom"/>
          </w:tcPr>
          <w:p w:rsidR="00F8799D" w:rsidRDefault="00F8799D"/>
        </w:tc>
        <w:tc>
          <w:tcPr>
            <w:tcW w:w="175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582" w:type="dxa"/>
            <w:shd w:val="clear" w:color="FFFFFF" w:fill="auto"/>
            <w:vAlign w:val="bottom"/>
          </w:tcPr>
          <w:p w:rsidR="00F8799D" w:rsidRDefault="00F8799D"/>
        </w:tc>
      </w:tr>
      <w:tr w:rsidR="00F8799D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8604" w:type="dxa"/>
            <w:gridSpan w:val="3"/>
            <w:vMerge/>
            <w:shd w:val="clear" w:color="FFFFFF" w:fill="auto"/>
            <w:vAlign w:val="bottom"/>
          </w:tcPr>
          <w:p w:rsidR="00F8799D" w:rsidRDefault="00F8799D">
            <w:pPr>
              <w:jc w:val="center"/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127" w:type="dxa"/>
            <w:shd w:val="clear" w:color="FFFFFF" w:fill="auto"/>
            <w:vAlign w:val="bottom"/>
          </w:tcPr>
          <w:p w:rsidR="00F8799D" w:rsidRDefault="00F8799D"/>
        </w:tc>
        <w:tc>
          <w:tcPr>
            <w:tcW w:w="1289" w:type="dxa"/>
            <w:shd w:val="clear" w:color="FFFFFF" w:fill="auto"/>
            <w:vAlign w:val="bottom"/>
          </w:tcPr>
          <w:p w:rsidR="00F8799D" w:rsidRDefault="00F8799D"/>
        </w:tc>
        <w:tc>
          <w:tcPr>
            <w:tcW w:w="1754" w:type="dxa"/>
            <w:shd w:val="clear" w:color="FFFFFF" w:fill="auto"/>
            <w:vAlign w:val="bottom"/>
          </w:tcPr>
          <w:p w:rsidR="00F8799D" w:rsidRDefault="00F8799D"/>
        </w:tc>
        <w:tc>
          <w:tcPr>
            <w:tcW w:w="1582" w:type="dxa"/>
            <w:shd w:val="clear" w:color="FFFFFF" w:fill="auto"/>
            <w:vAlign w:val="bottom"/>
          </w:tcPr>
          <w:p w:rsidR="00F8799D" w:rsidRDefault="00F8799D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720" w:type="dxa"/>
            <w:shd w:val="clear" w:color="FFFFFF" w:fill="auto"/>
            <w:vAlign w:val="bottom"/>
          </w:tcPr>
          <w:p w:rsidR="00194FF9" w:rsidRDefault="00194FF9"/>
        </w:tc>
        <w:tc>
          <w:tcPr>
            <w:tcW w:w="31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4730" w:type="dxa"/>
            <w:shd w:val="clear" w:color="FFFFFF" w:fill="auto"/>
            <w:vAlign w:val="bottom"/>
          </w:tcPr>
          <w:p w:rsidR="00194FF9" w:rsidRDefault="00194FF9"/>
        </w:tc>
        <w:tc>
          <w:tcPr>
            <w:tcW w:w="76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127" w:type="dxa"/>
            <w:shd w:val="clear" w:color="FFFFFF" w:fill="auto"/>
            <w:vAlign w:val="bottom"/>
          </w:tcPr>
          <w:p w:rsidR="00194FF9" w:rsidRDefault="00194FF9"/>
        </w:tc>
        <w:tc>
          <w:tcPr>
            <w:tcW w:w="1289" w:type="dxa"/>
            <w:shd w:val="clear" w:color="FFFFFF" w:fill="auto"/>
            <w:vAlign w:val="bottom"/>
          </w:tcPr>
          <w:p w:rsidR="00194FF9" w:rsidRDefault="00194FF9"/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720" w:type="dxa"/>
            <w:shd w:val="clear" w:color="FFFFFF" w:fill="auto"/>
            <w:vAlign w:val="bottom"/>
          </w:tcPr>
          <w:p w:rsidR="00194FF9" w:rsidRDefault="00194FF9"/>
        </w:tc>
        <w:tc>
          <w:tcPr>
            <w:tcW w:w="31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4730" w:type="dxa"/>
            <w:shd w:val="clear" w:color="FFFFFF" w:fill="auto"/>
            <w:vAlign w:val="bottom"/>
          </w:tcPr>
          <w:p w:rsidR="00194FF9" w:rsidRDefault="00194FF9"/>
        </w:tc>
        <w:tc>
          <w:tcPr>
            <w:tcW w:w="76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127" w:type="dxa"/>
            <w:shd w:val="clear" w:color="FFFFFF" w:fill="auto"/>
            <w:vAlign w:val="bottom"/>
          </w:tcPr>
          <w:p w:rsidR="00194FF9" w:rsidRDefault="00194FF9"/>
        </w:tc>
        <w:tc>
          <w:tcPr>
            <w:tcW w:w="1289" w:type="dxa"/>
            <w:shd w:val="clear" w:color="FFFFFF" w:fill="auto"/>
            <w:vAlign w:val="bottom"/>
          </w:tcPr>
          <w:p w:rsidR="00194FF9" w:rsidRDefault="00194FF9"/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75"/>
        </w:trPr>
        <w:tc>
          <w:tcPr>
            <w:tcW w:w="11784" w:type="dxa"/>
            <w:gridSpan w:val="6"/>
            <w:shd w:val="clear" w:color="FFFFFF" w:fill="auto"/>
            <w:vAlign w:val="bottom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75"/>
        </w:trPr>
        <w:tc>
          <w:tcPr>
            <w:tcW w:w="11784" w:type="dxa"/>
            <w:gridSpan w:val="6"/>
            <w:shd w:val="clear" w:color="FFFFFF" w:fill="auto"/>
            <w:vAlign w:val="bottom"/>
          </w:tcPr>
          <w:p w:rsidR="00194FF9" w:rsidRDefault="005427C1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6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123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управляемый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навигационный для проведения орошаемой контактной РЧА, 7,5F, F, 115см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Электрод специально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охлаждаемой» абляции по «открытому» контуру орошения. Электрод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измерения  силы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контакта дистального электрода катетера </w:t>
            </w:r>
            <w:r>
              <w:rPr>
                <w:rFonts w:ascii="Times New Roman" w:hAnsi="Times New Roman"/>
                <w:sz w:val="24"/>
                <w:szCs w:val="24"/>
              </w:rPr>
              <w:t>с миокардом, в граммах. Специальный канал для подвода охлаждающего раствора к дистальному электроду. Диаметр электрода 7,5F. Электромагнитные сенсоры в дистальном электроде катетера. Сенсор в дистальном электроде катетера для передачи данных о силе контакт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дистального электрода катетера с миокардом. Число отверстий на дистальном электроде для «открытого» контура орошения 6.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Длина вводимой части катетера 115 см. Длина дистального электрода 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 Типы кривизны D \ 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\  J.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– 64 мм, F – 76 мм, J-102 мм. Датчик измерения температуры термопара. Совместимость со специализированным насосом для проведения «охлаждаемых» абляций по «открытому» контуру орошения. Совмест</w:t>
            </w:r>
            <w:r>
              <w:rPr>
                <w:rFonts w:ascii="Times New Roman" w:hAnsi="Times New Roman"/>
                <w:sz w:val="24"/>
                <w:szCs w:val="24"/>
              </w:rPr>
              <w:t>имость со специализированным РЧ генератором. Совместимость с различными ЭФИ системами. Расстояние между центрами электродов 1-6-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Ширина электрода 1,3 мм. Диаметр орошающих отверстий 0,41 мм. Общая площадь орошающих отверстий 0,78 мм2. Толщина стенки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электрода 0,1 мм. Расположение навигационного датчика в центре дистального электрода. Возможность одновременной регистрации биполярный и униполярных сигналов. Материал электродов платиново-иридиевый сплав. Оплетка вводимой части катетера 32.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летка рабочей части катетера 16.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вводимой части катетера полиуретан. 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 мм. Система контроля,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регулировки и фиксации микро перемещений рабочей части катетера. Плавность хода рабочей части катетера, отсутствие «скачков» и «мертвых зон» при перемещении рабочей части катетера. Тип разъема для подключения соединительного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Hypertronics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75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ненавигационный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Celsius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тeрмопарой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плетеной дистальной частью 7F, C, 115см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управления электродом в одной плоскости. Электрод специально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неохлаждаемой» абляции. Диаме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электрода 7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 Длина вводимой части катетера 115 см. Длина дистального электрода не более 4 мм, 5 мм. Типы кривизны B, C, D, E, F.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-51 мм, C -64 мм, D – </w:t>
            </w:r>
            <w:r>
              <w:rPr>
                <w:rFonts w:ascii="Times New Roman" w:hAnsi="Times New Roman"/>
                <w:sz w:val="24"/>
                <w:szCs w:val="24"/>
              </w:rPr>
              <w:t>64 мм, Е – 64 мм, F – 76 мм. Датчик измерения температуры термопара. Совместимость со специализированным РЧ генератором. Совместимость с различными ЭФИ системами. Расстояние между центрами электродов 2-5-2 мм. Ширина электрода 1,3 мм. Толщина стенки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электрода 0,1 мм. Возможность одновременной регистрации биполярный и униполярных сигналов. Материал электродов платиново-иридиевый сплав. Оплетка вводимой части катетера 32. Оплетка рабочей части катетера 32. Материал вводимой части катетера полиурет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ан. 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Компрессионная пружина на внутренней тяге. Диаметр компрессионной пружины 0,1мм. Плавность хода рабочей части катетера, отсутствие «скачков» и «мертвых зон» при перемещении </w:t>
            </w:r>
            <w:r>
              <w:rPr>
                <w:rFonts w:ascii="Times New Roman" w:hAnsi="Times New Roman"/>
                <w:sz w:val="24"/>
                <w:szCs w:val="24"/>
              </w:rPr>
              <w:t>рабочей части катетера.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6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неуправляемый диагностический 5F, P-CS, 110см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Неизменяемая кривизна электрода. Диаметр электрода 5F.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</w:t>
            </w:r>
            <w:r>
              <w:rPr>
                <w:rFonts w:ascii="Times New Roman" w:hAnsi="Times New Roman"/>
                <w:sz w:val="24"/>
                <w:szCs w:val="24"/>
              </w:rPr>
              <w:t>вводимой части катетера 110 см. Длина дистального электрода 1 мм. Типы кривизны P-CS,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 Возможность одновременной регистрации биполярных и униполярных сигналов. Материал электродов платиново-иридиевый сплав. Материал вводимой части катетера полиуретан.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6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6F,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F, 115см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Неизменяемая кривизна электрода. Диаметр электрода 6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вводимой части катетера 115 см. Длина дистального электрода 1 мм. Типы кривизны P-CS, F, G. Совместимость с различными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ЭФИ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униполярных сигналов. Материал электродов платиново-иридиевый </w:t>
            </w:r>
            <w:r>
              <w:rPr>
                <w:rFonts w:ascii="Times New Roman" w:hAnsi="Times New Roman"/>
                <w:sz w:val="24"/>
                <w:szCs w:val="24"/>
              </w:rPr>
              <w:t>сплав. Материал вводимой части катетера полиуретан.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18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сосуда.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18G и проводником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45 см.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Длина 11 см.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8F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18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сосуда, в левое предсердие.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Размеры: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12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BRK-1 длина 75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коаксиальная, материал - сталь,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калибр внешней иглы - 17G, калибр внутренней иглы 19G, калибр дистальной части внутренней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22G, длина 75см.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12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правого предсердия с активной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Flextend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4096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>Тип электрода - прямой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Вариант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фиксации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(см), не более - 52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дистального полюса окисью иридия - наличие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12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правого желудочка с активной фиксацией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Flextend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4097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электрода - прямой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 фиксации - активная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дистального полюса окисью иридия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(см), не более - 59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8F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>не более 8F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00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 однокамерный имплантируемый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принадлежностями, вариант исполнения: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Fortify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Параметры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настройка  чувствительности  для желудочковых событий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миопотенциалов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собственного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события; желудочковый 50; 62,5; 75; 100%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стимулированного события; желудочковый 0,2-3,0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  0-220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«Внезапное начало», «Универсальная Стабильность», «Дис</w:t>
            </w:r>
            <w:r>
              <w:rPr>
                <w:rFonts w:ascii="Times New Roman" w:hAnsi="Times New Roman"/>
                <w:sz w:val="24"/>
                <w:szCs w:val="24"/>
              </w:rPr>
              <w:t>криминатор Морфологии с автоматически изменяемым шаблоном»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рефрактерность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125, 157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Беспрерывный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набора заряда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VT-1, VT-2, VF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(ATP)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ATP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или 2 схемы для каждой зоны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АТР в зоне ФП ATP во время набора заряда, ATP до набора заряда,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АТР 150-300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цикла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Изменяемая, фиксированная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частота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150-400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42005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стимулов  43862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добавить стимулов в последующий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пульса при АТР (В) 42497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Ширина импульса  1 или 1.5 программируется независимо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Высоковольтная терапия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Высоковольтный режим с фиксированной длиной импул</w:t>
            </w:r>
            <w:r>
              <w:rPr>
                <w:rFonts w:ascii="Times New Roman" w:hAnsi="Times New Roman"/>
                <w:sz w:val="24"/>
                <w:szCs w:val="24"/>
              </w:rPr>
              <w:t>ьса, фиксированной формой импульса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Энергия (Дж)  40 Джоулей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шокового импульса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монофазная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ПЖ Катод (-), анод (+)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электрода ПЖ к Корпусу, ПЖ к SVC спирали/Корпусу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Индукция шока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Нанесение однократного программир</w:t>
            </w:r>
            <w:r>
              <w:rPr>
                <w:rFonts w:ascii="Times New Roman" w:hAnsi="Times New Roman"/>
                <w:sz w:val="24"/>
                <w:szCs w:val="24"/>
              </w:rPr>
              <w:t>уемого 8 Дж шока для индукции ФЖ (сек) 0,5-5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программируемая стимуляция 2-25 стимулов с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экстрастилумами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независимого программирования чувствительности для стимулятора и дефибриллятора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</w:t>
            </w:r>
            <w:r>
              <w:rPr>
                <w:rFonts w:ascii="Times New Roman" w:hAnsi="Times New Roman"/>
                <w:sz w:val="24"/>
                <w:szCs w:val="24"/>
              </w:rPr>
              <w:t>яции при брадикардии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постоянной стимуляции  Выкл., VVI (R), VOO 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Временные режимы стимуляции Выкл., VVI, VOO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 Вкл., Выкл.,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Программируемая частота и параметры задержек Выкл., базовая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часто</w:t>
            </w:r>
            <w:r>
              <w:rPr>
                <w:rFonts w:ascii="Times New Roman" w:hAnsi="Times New Roman"/>
                <w:sz w:val="24"/>
                <w:szCs w:val="24"/>
              </w:rPr>
              <w:t>та покоя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максимальная сенсорная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амплитуда стимула (V), длительность стимула (V), частота гистерезиса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контроль желудочкового захвата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(программируется независимо)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Постшоковый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ежим стимуляции VVI;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частота (уд. в мин.) 30-100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(мин.)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0.5; 1; 2.5; 7.5;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экстренного оповещения пациента о событиях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Программируемые оповещения 1. Достижение ERI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(7 ре</w:t>
            </w:r>
            <w:r>
              <w:rPr>
                <w:rFonts w:ascii="Times New Roman" w:hAnsi="Times New Roman"/>
                <w:sz w:val="24"/>
                <w:szCs w:val="24"/>
              </w:rPr>
              <w:t>жимов – Вкл./Выкл.) 2. Достигнут лимит времени набора заряда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Возможное повреждение высоковольтной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Процент желудочковой </w:t>
            </w:r>
            <w:r>
              <w:rPr>
                <w:rFonts w:ascii="Times New Roman" w:hAnsi="Times New Roman"/>
                <w:sz w:val="24"/>
                <w:szCs w:val="24"/>
              </w:rPr>
              <w:t>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7.Мониторинг накопления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Стандартные оповещения  1. Перезагрузка параметров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режима – Вкл.) 2. Вход в защитный режим стимуляции VVI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вибрации при оповещениях (секунды) 2-4-6-8-10-12-14-16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Общее кол-во оповещ</w:t>
            </w:r>
            <w:r>
              <w:rPr>
                <w:rFonts w:ascii="Times New Roman" w:hAnsi="Times New Roman"/>
                <w:sz w:val="24"/>
                <w:szCs w:val="24"/>
              </w:rPr>
              <w:t>ений 42370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вибраций при каждом оповещении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между оповещениями (часы) 10,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перезагрузка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 в VVI 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Сохранённые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Детальное отображение каждого эпизода ФЖ, быстрой ЖТ, ЖТ и СВТ, сохранённо</w:t>
            </w:r>
            <w:r>
              <w:rPr>
                <w:rFonts w:ascii="Times New Roman" w:hAnsi="Times New Roman"/>
                <w:sz w:val="24"/>
                <w:szCs w:val="24"/>
              </w:rPr>
              <w:t>го в отчётах об эпизодах.  Наличие, до 60 эпизодов.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Сохраняемые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45 мин., включая 1 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претриггерных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ЖТ/ФЖ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Триггеры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данные,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нанесение шоков, реверсия шумов,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версия магнита, морфология кривой,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брадисистолии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инициированные устройством прерванные шоковые разряды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батареи дата и время измерений, последнее измерение напряжения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Последний заряд конденсатора дата и врем</w:t>
            </w:r>
            <w:r>
              <w:rPr>
                <w:rFonts w:ascii="Times New Roman" w:hAnsi="Times New Roman"/>
                <w:sz w:val="24"/>
                <w:szCs w:val="24"/>
              </w:rPr>
              <w:t>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Последняя зарядка дата и время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Импеданс желудочкового высоковольтного электрода  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мультивекторного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Последняя высоковольтная терапия дата </w:t>
            </w:r>
            <w:r>
              <w:rPr>
                <w:rFonts w:ascii="Times New Roman" w:hAnsi="Times New Roman"/>
                <w:sz w:val="24"/>
                <w:szCs w:val="24"/>
              </w:rPr>
              <w:t>и время измерений, измеренный импеданс, энергия разряда, тип волны, направление разряда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желудочковых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 физических нагрузок и активности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 реального времени И</w:t>
            </w:r>
            <w:r>
              <w:rPr>
                <w:rFonts w:ascii="Times New Roman" w:hAnsi="Times New Roman"/>
                <w:sz w:val="24"/>
                <w:szCs w:val="24"/>
              </w:rPr>
              <w:t>мпеданс стимулирующего электрода, импеданс высоковольтного электрода, накопленный заряд и амплитуда сигналов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накопления жидкости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Триггер накопления жидкости 8-18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Коннекторы: 1 DF-1 высокого напряжения  Наличи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IS-1 биполярный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./считывание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35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Высота x Ширина x Толщина 73 x 40 x 14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76 г.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276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CRT-P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Функциональные (назначение товара) 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технические (размерный ряд, материал, состав) характеристики товара, требования к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Кардиостимулятор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CRT-P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Объем, см3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Масса, г 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 57 х 59 х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Порт стимуляции/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 порта IS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Внешние покрытия Титан, нитрид титана, полиуретан, силикон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Батарея Гибридная литий - серебро - оксид ванадия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монофторуглеродом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Расчетный срок службы (100 %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в режиме DDD, средняя частота синхронизации –70 мин–1, нижняя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– 60 мин–1, длительность импульса – 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эпизода выключена, ПЖ 2,5 В; ЛЖ 3 В, импеданс – 500 ОМ) 7,7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Режимы стимуляции DDDR, DDD, DDIR, DDI, AAIR, AAI, VVIR, VVI, DOO, AOO, VOO, ODO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Максимальная частота отслеживания</w:t>
            </w:r>
            <w:r>
              <w:rPr>
                <w:rFonts w:ascii="Times New Roman" w:hAnsi="Times New Roman"/>
                <w:sz w:val="24"/>
                <w:szCs w:val="24"/>
              </w:rPr>
              <w:t>, уд\мин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Максимальная частота с сенсора, , уд\мин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Максимальная амплитуда импульса, В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ПЖПРП (минимальный) Авто (500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Алгоритм избыточной стимуляции после переключения режима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Возможность настройки двух независимых зон част</w:t>
            </w:r>
            <w:r>
              <w:rPr>
                <w:rFonts w:ascii="Times New Roman" w:hAnsi="Times New Roman"/>
                <w:sz w:val="24"/>
                <w:szCs w:val="24"/>
              </w:rPr>
              <w:t>отной адаптации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 Автоматическое определение порога стимуляции и автоматическая подстройка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амплитуды стимула в левом желудочке с возможностью работы в адаптивном режиме или в режиме мониторинга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Автоматическое определение порога стимуляц</w:t>
            </w:r>
            <w:r>
              <w:rPr>
                <w:rFonts w:ascii="Times New Roman" w:hAnsi="Times New Roman"/>
                <w:sz w:val="24"/>
                <w:szCs w:val="24"/>
              </w:rPr>
              <w:t>ии и автоматическая подстройка амплитуды стимула в правом желудочке с возможностью работы в адаптивном режиме или в режиме мониторинга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Автоматическое определение порога стимуляции и автоматическая подстройка амплитуды стимула в правом предсердии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работы в адаптивном режиме или в режиме мониторинга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 Полярность стимуляции левого желудочка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– ПЖ кольцо);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– корпус);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кольцо – ПЖ кольцо);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льцо – корпус);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–ЛЖ кольцо)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 Алгоритм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при ответе на воспринятое желудочковое событие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Максимальная частота при ответе на воспринятое желудочковое событие,  уд/мин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 Алгоритм </w:t>
            </w:r>
            <w:r>
              <w:rPr>
                <w:rFonts w:ascii="Times New Roman" w:hAnsi="Times New Roman"/>
                <w:sz w:val="24"/>
                <w:szCs w:val="24"/>
              </w:rPr>
              <w:t>ответа на проведенную фибрилляцию предсердий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Количество уровней ответа на проведенную фибрилляцию предсердий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Алгоритм преимущественной стимуляции предсердий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Алгоритм стабилизации желудочкового ритма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Алгоритм неконкурен</w:t>
            </w:r>
            <w:r>
              <w:rPr>
                <w:rFonts w:ascii="Times New Roman" w:hAnsi="Times New Roman"/>
                <w:sz w:val="24"/>
                <w:szCs w:val="24"/>
              </w:rPr>
              <w:t>тной стимуляции предсердий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Алгоритм восстановления отслеживания предсердных событий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27 Интервенция при тахикардии, вызванной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кардиостимуляцией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Ответ на желудочковую экстрасистолу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Алгоритм безопасной стимуляции желуд</w:t>
            </w:r>
            <w:r>
              <w:rPr>
                <w:rFonts w:ascii="Times New Roman" w:hAnsi="Times New Roman"/>
                <w:sz w:val="24"/>
                <w:szCs w:val="24"/>
              </w:rPr>
              <w:t>очков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30 Алгоритм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купирования предсердных аритмий с помощью протоколов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31 Программируемая межжелудочковая задержка,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0 - 80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32 Возможность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безэлектродной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Дигностические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рафики состояния пациента, включая данные о возможном накоплении жидкости в легочной ткани: за последние 14 месяцев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34 Возможность дополнительной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начала тахикардии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Общее число сохраняемых эпизодов ЭГМ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 Общая дл</w:t>
            </w:r>
            <w:r>
              <w:rPr>
                <w:rFonts w:ascii="Times New Roman" w:hAnsi="Times New Roman"/>
                <w:sz w:val="24"/>
                <w:szCs w:val="24"/>
              </w:rPr>
              <w:t>ительность сохраненных эпизодов ЭГМ, минут 24,5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 Функция автоматической настройки параметров под заданные клинические данные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 Возможность распечатки данных на листе формата А4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 Возможность подключения к системе удаленного мон</w:t>
            </w:r>
            <w:r>
              <w:rPr>
                <w:rFonts w:ascii="Times New Roman" w:hAnsi="Times New Roman"/>
                <w:sz w:val="24"/>
                <w:szCs w:val="24"/>
              </w:rPr>
              <w:t>иторинга, зарегистрированной на территории РФ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 Интерфейс и отчеты устройства на русском языке Наличие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21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левожелудочковый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Attain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Ability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Локализация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Эпикардиальная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Тип разъема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Материал изолятора Комбинация силикон-полиуретан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Фиксация за счет кривизны тела электрода Соответствие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51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левожелудочкового электрода в коронарный синус, гибкая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Attain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6227DEF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Проводник: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длина, см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диаметр, см (дюймы) 0,09 (0,035)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Материал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Отклоняемый катетер: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длина, см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внутренний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10 длина, см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внешний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нержавеющая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сталь, поликарбонат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Размер электрода,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Игла, мм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Шприц, мл 10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15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XT 0.014, длина 190см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Длина, см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Диаметр, дюйм 0,014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Тип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покрытия Гидрофильный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Длина дистального покрытия, см 30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0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5076-52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со стероидным наполнителем; биполярный; активная фиксация в предсердии;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поверхности вкручивающегося элемента – не более 4.2 мм2. Площадь поверхности кольца электрода - не более 22 мм2, расстояние от кончика до кольца – не более 10 мм, силиконовая изоляция; диаметр не более 6,1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(2.0мм); длина не более 52 см; коннекто</w:t>
            </w:r>
            <w:r>
              <w:rPr>
                <w:rFonts w:ascii="Times New Roman" w:hAnsi="Times New Roman"/>
                <w:sz w:val="24"/>
                <w:szCs w:val="24"/>
              </w:rPr>
              <w:t>р IS-1 BI; Стилеты в комплекте. Стерильная упаковка, количество в упаковке: 1 шт.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12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SOLO-TRAK-KR 6207-BTK1, 7Fr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Разрывной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7Fr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00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имплантируемый с принадлежностями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 (ИКД),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Параметры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Автоматический контроль чувствительности ко всем событиям в предсердиях и желудочках. Желудочковая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рефрактерность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):125, 157. Беспрерывный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набора заряда. 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VT-1, VT-2,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VF  Оптимизация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тайминговых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циклов, автоматический подбор стимулируемой ПЖ и межжелудочковой задержек. Негативный ПЖ-гистерезис с поиском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-10, -20, -30, -40, Выкл.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ПЖ-задержка: Выкл., Низкая, Средняя, Высокая.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Энергия: 36 Дж Подтверждение ФЖ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началь¬ной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Конфигурация ATP: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или 2 схемы для каждой зоны. Длина цикла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Адаптив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реадаптивная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фиксированная Минимальная длина цикла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):150-400 с шагом 5 Количество циклов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1-15 с 2-20 стимулами. Добавленные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стимулы: Вкл.,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Выкл.Послешоковая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терапия: Возможность программирования независимо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 стимуляции: Выкл., VVI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частота стимуляции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мин.): 30-100 с шагом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продолжительность стимуляции (мин.): 0,5; 1; 2,5; 5; 7,5 или 10 Высоковольтная терапия: С фиксирова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Width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шокового импульса: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монофазная Полярность ПЖ: Катод (-), анод (+).  Конфигурация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электрода:  RV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RV к CVC/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стимуляция Режимы постоянной стимуляции: Выкл., VVI (R), VOO (R), DDD(R), DDI(R),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OO(R), AAI(R), AAT(R), AOO(R) Временные режимы стимуляции: Выкл., VVI, VOO, DDD, DDI, DOO, AAI, AAT, AOO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сенсор: Вкл., Выкл., Пассивный. Программируемая частота и параметры задержек: Выкл., базовая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частота покоя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максимальная сенсорная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амплитуда стимула (П+Ж), длительность стимула (П+Ж), частота гистерезиса с поиском, максимальная частота трекинга, стимулируемая ПЖ-задержка, детектируемая ПЖ-задержка,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ПЖ-задержка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Авторежим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Выкл., DDI (R), DDT (R), VVI (R), VVT (R) Частота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предсердной тахикардии: 110-300. Базовая частота: 40,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45….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.135 Автоматическая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терминация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пейсмейкерной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тахикардии: Ритм предсердий, Выкл., Пассивно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P/VREF: Выкл., Низкий, Средний, Высокий Предпочтение спонтанного ритма желудочков:  Выкл.,50-200(50-150 с шагом 25,160-200 с шагом 10) Функция экстренного оповещения пациента о событиях: наличие, сигнал – вибрация. Программируемые оповещения  (6 режимов – </w:t>
            </w:r>
            <w:r>
              <w:rPr>
                <w:rFonts w:ascii="Times New Roman" w:hAnsi="Times New Roman"/>
                <w:sz w:val="24"/>
                <w:szCs w:val="24"/>
              </w:rPr>
              <w:t>Вкл./Выкл.): 1. Достижение окончания времени жизни батареи 2. Достигнут лимит времени набора заряда 3. Возможное повреждение высоковольтной системы 4. Критичное изменение импеданса желудочкового электрода 5. Защитный режим стимуляции VVI 6. Критичное измен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импеданса высоковольтного электрода 7. Приступ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ФП/ТП Стандартные оповещения (2 режима – Вкл.): 1. Перезагрузка параметров устройства 2. Вход в защитный режим стимуляции VVI Продолжительность вибрации при оповещениях (секунды): 2-4-6-8-10-12-14-16 Обще</w:t>
            </w:r>
            <w:r>
              <w:rPr>
                <w:rFonts w:ascii="Times New Roman" w:hAnsi="Times New Roman"/>
                <w:sz w:val="24"/>
                <w:szCs w:val="24"/>
              </w:rPr>
              <w:t>е кол-во оповещений: 1-16 Кол-во вибраций при каждом оповещении: 2 Время между оповещениями (часы): 10, 22 Сохранённые электрокардиограммы Детальное отображение каждого эпизода ФЖ, быстрой  ЖТ, ЖТ и СВТ, сохранённого в отчётах об эпизодах: 60 эпизодов.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граммируемая запись ЭКГ: 45 мин., включая 1 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претриггерных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для ЖТ/ФЖ ЭКГ-триггеры: Диагностические данные,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нанесение шоков, реверсия шумов, реверсия магнита, морфология кривой,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брадисистолии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рованные устройством прерванные шоковые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разряды  Гистограммы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/диаграммы Напряжение батареи дата и время измерений, последнее измерение напряжения. Последний заряд конденсатора дата и время измерений, время зарядки, энергия зарядки Последняя зарядка дата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ремя измерений, время зарядки, энергия зарядки. Импеданс желудочкового высоковольтного электрода: 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мультивекторного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 Последняя высоковольтная терапия дата и время измерений,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измерен¬ный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импеданс, энергия разряда, тип волны, направление разряд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Гистограмма событий (предсердных и желудочковых) Гистограмма  длительности срабатывания AMS Гистограмма ритмов по желудочковому каналу во время срабатывания AMS Гистограмма эпизодов ФП/ТП Тренд физических нагрузок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активности Гистограмма событий  реальн</w:t>
            </w:r>
            <w:r>
              <w:rPr>
                <w:rFonts w:ascii="Times New Roman" w:hAnsi="Times New Roman"/>
                <w:sz w:val="24"/>
                <w:szCs w:val="24"/>
              </w:rPr>
              <w:t>ого времени: Импеданс стимулирующего электрода, импеданс высоковольтного электрода, накопленный заряд и амплитуда сигналов Гистограмма предсердно-желудочковых интервалов Лечение фибрилляции предсердий (ФП). Динамическая подавляющая стимуляция предсердий: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кл., Выкл. Количество циклов подавляющей стимуляции при ФП: 15-40 с шагом 5 Максимальная частота подавляющей стимуляции при ФП: 80-150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мин.Бивентрикулярный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триггерный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 (VVT / DDT) Размеры устройства Объём: 43 см3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ВxШxТ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50 x 14 мм Масса: 82 г.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6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6,8 F, длина 65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 активной фиксацией. Стероидное покрытие Конфигурация: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Биполярная.Сенсинг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Биполярный.Фиксация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выдвижная активная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(спираль) Длина электродов: 65 см Коннекторы: 1 DF-1 униполярный высокого напряжения 1 IS-1 биполярный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считывание Изоляция: Силикон + полиуретан.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 электрода: Платина + иридий. Тип спирали: Двойная.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кончика электрода 6 mm2 367 мм2 RV спираль 588 мм2 SVC спираль Межэлектродное расстояние: 11 мм кончик-RV спираль 170 мм кончик-SVC спираль Диаметр: 6,8 F.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21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IsoFlex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6,5F, длина 52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предсердный биполярный электрод с пассивной фиксацией. Длина: 52 см. Наружный диаметр: 6,5 Френч. Коннектор IS-1 биполярный. Стероидный. Фиксация: Пассивная. Материал проксимального полюса: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сплав, с фрактальной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 Материал изоляции: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Силикон+полиуретан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21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IsoFlex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6,5F, длина 58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желудочковый биполярный электрод с пассивной фиксацией. Длина: 58 см. Наружный диаметр: 6,5 Френч.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Коннектор IS-1 биполярный. Стероидный.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Фиксация:  Пассивная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проксимального полюса: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сплав, с фрактальной поверхностью. Материал изоляции: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Силикон+полиуретан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0015"/>
        </w:trPr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 двухкамерный имплантируемый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принадлежностями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Fortify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r>
              <w:rPr>
                <w:rFonts w:ascii="Times New Roman" w:hAnsi="Times New Roman"/>
                <w:sz w:val="24"/>
                <w:szCs w:val="24"/>
              </w:rPr>
              <w:t xml:space="preserve">Параметры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настройка  чувствительности  для желудочковых событий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миопотенциалов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После собственного события; </w:t>
            </w:r>
            <w:r>
              <w:rPr>
                <w:rFonts w:ascii="Times New Roman" w:hAnsi="Times New Roman"/>
                <w:sz w:val="24"/>
                <w:szCs w:val="24"/>
              </w:rPr>
              <w:t>желудочковый 50; 62,5; 75; 100%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стимулированного события; желудочковый 0,2-3,0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  0-220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«Внезапное начало», «Универсальная Стабильность», «Дискриминатор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Морфологии с автоматически изменяемым шаблоном»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рефрактерность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125, 157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Беспрерывный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набора заряда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VT-1, VT-2, VF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(ATP)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ATP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или 2 (диапазон, не требует конкретизации)  схемы для каждой зоны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АТР в зоне ФП ATP во время набора заряда, ATP до набора заряда,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АТР 150-300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цикла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Изменяемая, фиксированная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частота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15</w:t>
            </w:r>
            <w:r>
              <w:rPr>
                <w:rFonts w:ascii="Times New Roman" w:hAnsi="Times New Roman"/>
                <w:sz w:val="24"/>
                <w:szCs w:val="24"/>
              </w:rPr>
              <w:t>0-400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янв.15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стимулов  фев.20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добавить стимулов в последующий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Амплитуда пульса при АТР (В) 07.май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импульса  1 или 1.5 (диапазон, не требует конкретизации) программируется независимо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</w:t>
            </w:r>
            <w:r>
              <w:rPr>
                <w:rFonts w:ascii="Times New Roman" w:hAnsi="Times New Roman"/>
                <w:sz w:val="24"/>
                <w:szCs w:val="24"/>
              </w:rPr>
              <w:t>ковольтная терапия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Высоковольтный режим с фиксированной длиной импульса, фиксированной формой импульса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Энергия (Дж)  40 Джоулей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шокового импульса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монофазная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ПЖ Катод (-), анод (+)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электрода ПЖ к Корпусу, ПЖ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SVC спирали/Корпусу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Индукция шока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Нанесение однократного программируемого 8 Дж шока для индукции ФЖ (сек) 0,5-5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программируемая стимуляция 2-25 стимулов с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экстрастилумами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независимого программирован</w:t>
            </w:r>
            <w:r>
              <w:rPr>
                <w:rFonts w:ascii="Times New Roman" w:hAnsi="Times New Roman"/>
                <w:sz w:val="24"/>
                <w:szCs w:val="24"/>
              </w:rPr>
              <w:t>ия чувствительности для стимулятора и дефибриллятора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Стимуляции при брадикардии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постоянной стимуляции  Выкл., VVI (R), VOO 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Временные режимы стимуляции Выкл., VVI, VOO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 Вкл., Выкл.,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Программируемая час</w:t>
            </w:r>
            <w:r>
              <w:rPr>
                <w:rFonts w:ascii="Times New Roman" w:hAnsi="Times New Roman"/>
                <w:sz w:val="24"/>
                <w:szCs w:val="24"/>
              </w:rPr>
              <w:t>тота и параметры задержек Выкл., базовая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частота покоя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максимальная сенсорная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амплитуда стимула (V), длительность стимула (V), частота гистерезиса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контроль желудочкового захвата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(программируется независимо)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 стимуляции VVI;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частота (уд. в мин.) 30-100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(мин.)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0.5; 1; 2.5; 7.5;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экстренного оповещения пац</w:t>
            </w:r>
            <w:r>
              <w:rPr>
                <w:rFonts w:ascii="Times New Roman" w:hAnsi="Times New Roman"/>
                <w:sz w:val="24"/>
                <w:szCs w:val="24"/>
              </w:rPr>
              <w:t>иента о событиях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Программируемые оповещения 1. Достижение ERI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(7 режимов – Вкл./Выкл.) 2. Достигнут лимит времени набора заряда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Возможное повреждение высоковольтной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Критичное измене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Процент желудочковой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7.Мониторинг накопления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Стандартные оповещения  1. Перезагрузка параметров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режима – Вкл.) 2. Вход в защитный режим стимуляции VVI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вибрац</w:t>
            </w:r>
            <w:r>
              <w:rPr>
                <w:rFonts w:ascii="Times New Roman" w:hAnsi="Times New Roman"/>
                <w:sz w:val="24"/>
                <w:szCs w:val="24"/>
              </w:rPr>
              <w:t>ии при оповещениях (секунды) 2-4-6-8-10-12-14-16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Общее кол-во оповещений янв.16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вибраций при каждом оповещении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между оповещениями (часы) 10,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перезагрузка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 в VVI 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Сохранённые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Детал</w:t>
            </w:r>
            <w:r>
              <w:rPr>
                <w:rFonts w:ascii="Times New Roman" w:hAnsi="Times New Roman"/>
                <w:sz w:val="24"/>
                <w:szCs w:val="24"/>
              </w:rPr>
              <w:t>ьное отображение каждого эпизода ФЖ, быстрой ЖТ, ЖТ и СВТ, сохранённого в отчётах об эпизодах.  Наличие, от 0 до 60 эпизодов (диапазонное значение).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Сохраняемые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 До 45 мин. (диапазонное значение), включая 1 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претриггерных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для Ж</w:t>
            </w:r>
            <w:r>
              <w:rPr>
                <w:rFonts w:ascii="Times New Roman" w:hAnsi="Times New Roman"/>
                <w:sz w:val="24"/>
                <w:szCs w:val="24"/>
              </w:rPr>
              <w:t>Т/ФЖ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Триггеры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данные,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нанесение шоков, реверсия шумов, реверсия магнита, морфология кривой,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брадисистолии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инициированные устройством прерванные шоковые разряды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батареи дата и время измерений, последнее измерение напряжения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Последний заряд конденсатора дата и время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Последняя зарядка дата и время измерений, время зарядки, энергия зарядки Налич</w:t>
            </w:r>
            <w:r>
              <w:rPr>
                <w:rFonts w:ascii="Times New Roman" w:hAnsi="Times New Roman"/>
                <w:sz w:val="24"/>
                <w:szCs w:val="24"/>
              </w:rPr>
              <w:t>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Импеданс желудочкового высоковольтного электрода  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мультивекторного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Последняя высоковольтная терапия дата и время измерений, измеренный импеданс, энергия разряда, тип волны, направление разряда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</w:t>
            </w:r>
            <w:r>
              <w:rPr>
                <w:rFonts w:ascii="Times New Roman" w:hAnsi="Times New Roman"/>
                <w:sz w:val="24"/>
                <w:szCs w:val="24"/>
              </w:rPr>
              <w:t>грамма желудочковых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 физических нагрузок и активности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 реального времени Импеданс стимулирующего электрода, импеданс высоковольтного электрода, накопленный заряд и амплитуда сигналов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накопления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жидкости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Триггер накопления жидкости 8-18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Коннекторы: 1 DF-1 высокого напряжения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IS-1 биполярный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./считывание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35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Высота x Ширина x Толщина 73 x 40 x 14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76 г.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5427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705"/>
        </w:trPr>
        <w:tc>
          <w:tcPr>
            <w:tcW w:w="11784" w:type="dxa"/>
            <w:gridSpan w:val="6"/>
            <w:shd w:val="clear" w:color="FFFFFF" w:fill="auto"/>
            <w:vAlign w:val="bottom"/>
          </w:tcPr>
          <w:p w:rsidR="00194FF9" w:rsidRDefault="00194FF9"/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194FF9" w:rsidRDefault="005427C1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75"/>
        </w:trPr>
        <w:tc>
          <w:tcPr>
            <w:tcW w:w="11784" w:type="dxa"/>
            <w:gridSpan w:val="6"/>
            <w:shd w:val="clear" w:color="FFFFFF" w:fill="auto"/>
            <w:vAlign w:val="bottom"/>
          </w:tcPr>
          <w:p w:rsidR="00194FF9" w:rsidRDefault="005427C1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55"/>
        </w:trPr>
        <w:tc>
          <w:tcPr>
            <w:tcW w:w="15120" w:type="dxa"/>
            <w:gridSpan w:val="8"/>
            <w:vMerge w:val="restart"/>
            <w:shd w:val="clear" w:color="FFFFFF" w:fill="auto"/>
            <w:vAlign w:val="bottom"/>
          </w:tcPr>
          <w:p w:rsidR="00194FF9" w:rsidRDefault="005427C1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350"/>
        </w:trPr>
        <w:tc>
          <w:tcPr>
            <w:tcW w:w="15120" w:type="dxa"/>
            <w:gridSpan w:val="8"/>
            <w:vMerge/>
            <w:shd w:val="clear" w:color="FFFFFF" w:fill="auto"/>
            <w:vAlign w:val="bottom"/>
          </w:tcPr>
          <w:p w:rsidR="00194FF9" w:rsidRDefault="005427C1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</w:t>
            </w:r>
            <w:r>
              <w:rPr>
                <w:rFonts w:ascii="Times New Roman" w:hAnsi="Times New Roman"/>
                <w:sz w:val="28"/>
                <w:szCs w:val="28"/>
              </w:rPr>
              <w:t>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194FF9" w:rsidRDefault="005427C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225"/>
        </w:trPr>
        <w:tc>
          <w:tcPr>
            <w:tcW w:w="720" w:type="dxa"/>
            <w:shd w:val="clear" w:color="FFFFFF" w:fill="auto"/>
            <w:vAlign w:val="bottom"/>
          </w:tcPr>
          <w:p w:rsidR="00194FF9" w:rsidRDefault="00194FF9"/>
        </w:tc>
        <w:tc>
          <w:tcPr>
            <w:tcW w:w="31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4730" w:type="dxa"/>
            <w:shd w:val="clear" w:color="FFFFFF" w:fill="auto"/>
            <w:vAlign w:val="bottom"/>
          </w:tcPr>
          <w:p w:rsidR="00194FF9" w:rsidRDefault="00194FF9"/>
        </w:tc>
        <w:tc>
          <w:tcPr>
            <w:tcW w:w="76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127" w:type="dxa"/>
            <w:shd w:val="clear" w:color="FFFFFF" w:fill="auto"/>
            <w:vAlign w:val="bottom"/>
          </w:tcPr>
          <w:p w:rsidR="00194FF9" w:rsidRDefault="00194FF9"/>
        </w:tc>
        <w:tc>
          <w:tcPr>
            <w:tcW w:w="1289" w:type="dxa"/>
            <w:shd w:val="clear" w:color="FFFFFF" w:fill="auto"/>
            <w:vAlign w:val="bottom"/>
          </w:tcPr>
          <w:p w:rsidR="00194FF9" w:rsidRDefault="00194FF9"/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225"/>
        </w:trPr>
        <w:tc>
          <w:tcPr>
            <w:tcW w:w="720" w:type="dxa"/>
            <w:shd w:val="clear" w:color="FFFFFF" w:fill="auto"/>
            <w:vAlign w:val="bottom"/>
          </w:tcPr>
          <w:p w:rsidR="00194FF9" w:rsidRDefault="00194FF9"/>
        </w:tc>
        <w:tc>
          <w:tcPr>
            <w:tcW w:w="31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4730" w:type="dxa"/>
            <w:shd w:val="clear" w:color="FFFFFF" w:fill="auto"/>
            <w:vAlign w:val="bottom"/>
          </w:tcPr>
          <w:p w:rsidR="00194FF9" w:rsidRDefault="00194FF9"/>
        </w:tc>
        <w:tc>
          <w:tcPr>
            <w:tcW w:w="76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127" w:type="dxa"/>
            <w:shd w:val="clear" w:color="FFFFFF" w:fill="auto"/>
            <w:vAlign w:val="bottom"/>
          </w:tcPr>
          <w:p w:rsidR="00194FF9" w:rsidRDefault="00194FF9"/>
        </w:tc>
        <w:tc>
          <w:tcPr>
            <w:tcW w:w="1289" w:type="dxa"/>
            <w:shd w:val="clear" w:color="FFFFFF" w:fill="auto"/>
            <w:vAlign w:val="bottom"/>
          </w:tcPr>
          <w:p w:rsidR="00194FF9" w:rsidRDefault="00194FF9"/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225"/>
        </w:trPr>
        <w:tc>
          <w:tcPr>
            <w:tcW w:w="720" w:type="dxa"/>
            <w:shd w:val="clear" w:color="FFFFFF" w:fill="auto"/>
            <w:vAlign w:val="bottom"/>
          </w:tcPr>
          <w:p w:rsidR="00194FF9" w:rsidRDefault="00194FF9"/>
        </w:tc>
        <w:tc>
          <w:tcPr>
            <w:tcW w:w="31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4730" w:type="dxa"/>
            <w:shd w:val="clear" w:color="FFFFFF" w:fill="auto"/>
            <w:vAlign w:val="bottom"/>
          </w:tcPr>
          <w:p w:rsidR="00194FF9" w:rsidRDefault="00194FF9"/>
        </w:tc>
        <w:tc>
          <w:tcPr>
            <w:tcW w:w="76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127" w:type="dxa"/>
            <w:shd w:val="clear" w:color="FFFFFF" w:fill="auto"/>
            <w:vAlign w:val="bottom"/>
          </w:tcPr>
          <w:p w:rsidR="00194FF9" w:rsidRDefault="00194FF9"/>
        </w:tc>
        <w:tc>
          <w:tcPr>
            <w:tcW w:w="1289" w:type="dxa"/>
            <w:shd w:val="clear" w:color="FFFFFF" w:fill="auto"/>
            <w:vAlign w:val="bottom"/>
          </w:tcPr>
          <w:p w:rsidR="00194FF9" w:rsidRDefault="00194FF9"/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194FF9" w:rsidRDefault="005427C1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службы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225"/>
        </w:trPr>
        <w:tc>
          <w:tcPr>
            <w:tcW w:w="720" w:type="dxa"/>
            <w:shd w:val="clear" w:color="FFFFFF" w:fill="auto"/>
            <w:vAlign w:val="bottom"/>
          </w:tcPr>
          <w:p w:rsidR="00194FF9" w:rsidRDefault="00194FF9"/>
        </w:tc>
        <w:tc>
          <w:tcPr>
            <w:tcW w:w="31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4730" w:type="dxa"/>
            <w:shd w:val="clear" w:color="FFFFFF" w:fill="auto"/>
            <w:vAlign w:val="bottom"/>
          </w:tcPr>
          <w:p w:rsidR="00194FF9" w:rsidRDefault="00194FF9"/>
        </w:tc>
        <w:tc>
          <w:tcPr>
            <w:tcW w:w="76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127" w:type="dxa"/>
            <w:shd w:val="clear" w:color="FFFFFF" w:fill="auto"/>
            <w:vAlign w:val="bottom"/>
          </w:tcPr>
          <w:p w:rsidR="00194FF9" w:rsidRDefault="00194FF9"/>
        </w:tc>
        <w:tc>
          <w:tcPr>
            <w:tcW w:w="1289" w:type="dxa"/>
            <w:shd w:val="clear" w:color="FFFFFF" w:fill="auto"/>
            <w:vAlign w:val="bottom"/>
          </w:tcPr>
          <w:p w:rsidR="00194FF9" w:rsidRDefault="00194FF9"/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225"/>
        </w:trPr>
        <w:tc>
          <w:tcPr>
            <w:tcW w:w="720" w:type="dxa"/>
            <w:shd w:val="clear" w:color="FFFFFF" w:fill="auto"/>
            <w:vAlign w:val="bottom"/>
          </w:tcPr>
          <w:p w:rsidR="00194FF9" w:rsidRDefault="00194FF9"/>
        </w:tc>
        <w:tc>
          <w:tcPr>
            <w:tcW w:w="31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4730" w:type="dxa"/>
            <w:shd w:val="clear" w:color="FFFFFF" w:fill="auto"/>
            <w:vAlign w:val="bottom"/>
          </w:tcPr>
          <w:p w:rsidR="00194FF9" w:rsidRDefault="00194FF9"/>
        </w:tc>
        <w:tc>
          <w:tcPr>
            <w:tcW w:w="76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127" w:type="dxa"/>
            <w:shd w:val="clear" w:color="FFFFFF" w:fill="auto"/>
            <w:vAlign w:val="bottom"/>
          </w:tcPr>
          <w:p w:rsidR="00194FF9" w:rsidRDefault="00194FF9"/>
        </w:tc>
        <w:tc>
          <w:tcPr>
            <w:tcW w:w="1289" w:type="dxa"/>
            <w:shd w:val="clear" w:color="FFFFFF" w:fill="auto"/>
            <w:vAlign w:val="bottom"/>
          </w:tcPr>
          <w:p w:rsidR="00194FF9" w:rsidRDefault="00194FF9"/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225"/>
        </w:trPr>
        <w:tc>
          <w:tcPr>
            <w:tcW w:w="720" w:type="dxa"/>
            <w:shd w:val="clear" w:color="FFFFFF" w:fill="auto"/>
            <w:vAlign w:val="bottom"/>
          </w:tcPr>
          <w:p w:rsidR="00194FF9" w:rsidRDefault="00194FF9"/>
        </w:tc>
        <w:tc>
          <w:tcPr>
            <w:tcW w:w="31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4730" w:type="dxa"/>
            <w:shd w:val="clear" w:color="FFFFFF" w:fill="auto"/>
            <w:vAlign w:val="bottom"/>
          </w:tcPr>
          <w:p w:rsidR="00194FF9" w:rsidRDefault="00194FF9"/>
        </w:tc>
        <w:tc>
          <w:tcPr>
            <w:tcW w:w="76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127" w:type="dxa"/>
            <w:shd w:val="clear" w:color="FFFFFF" w:fill="auto"/>
            <w:vAlign w:val="bottom"/>
          </w:tcPr>
          <w:p w:rsidR="00194FF9" w:rsidRDefault="00194FF9"/>
        </w:tc>
        <w:tc>
          <w:tcPr>
            <w:tcW w:w="1289" w:type="dxa"/>
            <w:shd w:val="clear" w:color="FFFFFF" w:fill="auto"/>
            <w:vAlign w:val="bottom"/>
          </w:tcPr>
          <w:p w:rsidR="00194FF9" w:rsidRDefault="00194FF9"/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  <w:trHeight w:val="225"/>
        </w:trPr>
        <w:tc>
          <w:tcPr>
            <w:tcW w:w="720" w:type="dxa"/>
            <w:shd w:val="clear" w:color="FFFFFF" w:fill="auto"/>
            <w:vAlign w:val="bottom"/>
          </w:tcPr>
          <w:p w:rsidR="00194FF9" w:rsidRDefault="00194FF9"/>
        </w:tc>
        <w:tc>
          <w:tcPr>
            <w:tcW w:w="31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4730" w:type="dxa"/>
            <w:shd w:val="clear" w:color="FFFFFF" w:fill="auto"/>
            <w:vAlign w:val="bottom"/>
          </w:tcPr>
          <w:p w:rsidR="00194FF9" w:rsidRDefault="00194FF9"/>
        </w:tc>
        <w:tc>
          <w:tcPr>
            <w:tcW w:w="76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127" w:type="dxa"/>
            <w:shd w:val="clear" w:color="FFFFFF" w:fill="auto"/>
            <w:vAlign w:val="bottom"/>
          </w:tcPr>
          <w:p w:rsidR="00194FF9" w:rsidRDefault="00194FF9"/>
        </w:tc>
        <w:tc>
          <w:tcPr>
            <w:tcW w:w="1289" w:type="dxa"/>
            <w:shd w:val="clear" w:color="FFFFFF" w:fill="auto"/>
            <w:vAlign w:val="bottom"/>
          </w:tcPr>
          <w:p w:rsidR="00194FF9" w:rsidRDefault="00194FF9"/>
        </w:tc>
        <w:tc>
          <w:tcPr>
            <w:tcW w:w="1754" w:type="dxa"/>
            <w:shd w:val="clear" w:color="FFFFFF" w:fill="auto"/>
            <w:vAlign w:val="bottom"/>
          </w:tcPr>
          <w:p w:rsidR="00194FF9" w:rsidRDefault="00194FF9"/>
        </w:tc>
        <w:tc>
          <w:tcPr>
            <w:tcW w:w="1582" w:type="dxa"/>
            <w:shd w:val="clear" w:color="FFFFFF" w:fill="auto"/>
            <w:vAlign w:val="bottom"/>
          </w:tcPr>
          <w:p w:rsidR="00194FF9" w:rsidRDefault="00194FF9"/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194FF9" w:rsidRDefault="005427C1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194FF9" w:rsidTr="00F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194FF9" w:rsidRDefault="005427C1">
            <w:r>
              <w:rPr>
                <w:rFonts w:ascii="Times New Roman" w:hAnsi="Times New Roman"/>
                <w:sz w:val="22"/>
              </w:rPr>
              <w:t xml:space="preserve">Санникова Елена Владимировна, тел. </w:t>
            </w:r>
            <w:r>
              <w:rPr>
                <w:rFonts w:ascii="Times New Roman" w:hAnsi="Times New Roman"/>
                <w:sz w:val="22"/>
              </w:rPr>
              <w:t>220-16-04</w:t>
            </w:r>
          </w:p>
        </w:tc>
      </w:tr>
    </w:tbl>
    <w:p w:rsidR="00000000" w:rsidRDefault="005427C1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FF9"/>
    <w:rsid w:val="00194FF9"/>
    <w:rsid w:val="005427C1"/>
    <w:rsid w:val="00F8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4F006-50A3-4E21-84E0-7B58E443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4387</Words>
  <Characters>25010</Characters>
  <Application>Microsoft Office Word</Application>
  <DocSecurity>0</DocSecurity>
  <Lines>208</Lines>
  <Paragraphs>58</Paragraphs>
  <ScaleCrop>false</ScaleCrop>
  <Company/>
  <LinksUpToDate>false</LinksUpToDate>
  <CharactersWithSpaces>29339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2017-11-02T09:23:00Z</dcterms:created>
  <dcterms:modified xsi:type="dcterms:W3CDTF">2017-11-02T09:25:00Z</dcterms:modified>
</cp:coreProperties>
</file>