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924"/>
        <w:gridCol w:w="4825"/>
        <w:gridCol w:w="778"/>
        <w:gridCol w:w="1151"/>
        <w:gridCol w:w="1311"/>
        <w:gridCol w:w="1758"/>
        <w:gridCol w:w="1592"/>
        <w:gridCol w:w="614"/>
      </w:tblGrid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15"/>
        </w:trPr>
        <w:tc>
          <w:tcPr>
            <w:tcW w:w="8501" w:type="dxa"/>
            <w:gridSpan w:val="3"/>
            <w:vMerge w:val="restart"/>
            <w:shd w:val="clear" w:color="FFFFFF" w:fill="auto"/>
            <w:vAlign w:val="bottom"/>
          </w:tcPr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8C36A6" w:rsidRP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36A6">
              <w:rPr>
                <w:rFonts w:ascii="Times New Roman" w:hAnsi="Times New Roman"/>
                <w:sz w:val="24"/>
                <w:szCs w:val="24"/>
              </w:rPr>
              <w:t>-</w:t>
            </w:r>
            <w:r w:rsidRPr="008C36A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C36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C36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C36A6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8C36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C36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C36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№.688</w:t>
            </w:r>
          </w:p>
          <w:p w:rsidR="008C36A6" w:rsidRDefault="008C36A6" w:rsidP="00D10F9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2462" w:type="dxa"/>
            <w:gridSpan w:val="2"/>
            <w:shd w:val="clear" w:color="FFFFFF" w:fill="auto"/>
            <w:vAlign w:val="bottom"/>
          </w:tcPr>
          <w:p w:rsidR="008C36A6" w:rsidRDefault="008C36A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 w:rsidP="00D10F9B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 w:rsidP="00D10F9B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 w:rsidP="00D10F9B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 w:rsidP="00D10F9B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RP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Pr="008C36A6" w:rsidRDefault="008C36A6" w:rsidP="00D10F9B">
            <w:pPr>
              <w:jc w:val="center"/>
              <w:rPr>
                <w:lang w:val="en-US"/>
              </w:rPr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Pr="008C36A6" w:rsidRDefault="008C36A6">
            <w:pPr>
              <w:rPr>
                <w:lang w:val="en-US"/>
              </w:rPr>
            </w:pPr>
          </w:p>
        </w:tc>
        <w:tc>
          <w:tcPr>
            <w:tcW w:w="1151" w:type="dxa"/>
            <w:shd w:val="clear" w:color="FFFFFF" w:fill="auto"/>
            <w:vAlign w:val="bottom"/>
          </w:tcPr>
          <w:p w:rsidR="008C36A6" w:rsidRPr="008C36A6" w:rsidRDefault="008C36A6">
            <w:pPr>
              <w:rPr>
                <w:lang w:val="en-US"/>
              </w:rPr>
            </w:pPr>
          </w:p>
        </w:tc>
        <w:tc>
          <w:tcPr>
            <w:tcW w:w="1311" w:type="dxa"/>
            <w:shd w:val="clear" w:color="FFFFFF" w:fill="auto"/>
            <w:vAlign w:val="bottom"/>
          </w:tcPr>
          <w:p w:rsidR="008C36A6" w:rsidRPr="008C36A6" w:rsidRDefault="008C36A6">
            <w:pPr>
              <w:rPr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8C36A6" w:rsidRPr="008C36A6" w:rsidRDefault="008C36A6">
            <w:pPr>
              <w:rPr>
                <w:lang w:val="en-US"/>
              </w:rPr>
            </w:pPr>
          </w:p>
        </w:tc>
        <w:tc>
          <w:tcPr>
            <w:tcW w:w="1592" w:type="dxa"/>
            <w:shd w:val="clear" w:color="FFFFFF" w:fill="auto"/>
            <w:vAlign w:val="bottom"/>
          </w:tcPr>
          <w:p w:rsidR="008C36A6" w:rsidRPr="008C36A6" w:rsidRDefault="008C36A6">
            <w:pPr>
              <w:rPr>
                <w:lang w:val="en-US"/>
              </w:rPr>
            </w:pPr>
          </w:p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 w:rsidP="00D10F9B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 w:rsidP="00D10F9B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 w:rsidP="00D10F9B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 w:rsidP="00D10F9B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>
            <w:pPr>
              <w:jc w:val="center"/>
            </w:pPr>
          </w:p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8C36A6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8501" w:type="dxa"/>
            <w:gridSpan w:val="3"/>
            <w:vMerge/>
            <w:shd w:val="clear" w:color="FFFFFF" w:fill="auto"/>
            <w:vAlign w:val="bottom"/>
          </w:tcPr>
          <w:p w:rsidR="008C36A6" w:rsidRDefault="008C36A6"/>
        </w:tc>
        <w:tc>
          <w:tcPr>
            <w:tcW w:w="77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15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311" w:type="dxa"/>
            <w:shd w:val="clear" w:color="FFFFFF" w:fill="auto"/>
            <w:vAlign w:val="bottom"/>
          </w:tcPr>
          <w:p w:rsidR="008C36A6" w:rsidRDefault="008C36A6"/>
        </w:tc>
        <w:tc>
          <w:tcPr>
            <w:tcW w:w="1758" w:type="dxa"/>
            <w:shd w:val="clear" w:color="FFFFFF" w:fill="auto"/>
            <w:vAlign w:val="bottom"/>
          </w:tcPr>
          <w:p w:rsidR="008C36A6" w:rsidRDefault="008C36A6"/>
        </w:tc>
        <w:tc>
          <w:tcPr>
            <w:tcW w:w="1592" w:type="dxa"/>
            <w:shd w:val="clear" w:color="FFFFFF" w:fill="auto"/>
            <w:vAlign w:val="bottom"/>
          </w:tcPr>
          <w:p w:rsidR="008C36A6" w:rsidRDefault="008C36A6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15"/>
        </w:trPr>
        <w:tc>
          <w:tcPr>
            <w:tcW w:w="752" w:type="dxa"/>
            <w:shd w:val="clear" w:color="FFFFFF" w:fill="auto"/>
            <w:vAlign w:val="bottom"/>
          </w:tcPr>
          <w:p w:rsidR="00AC520C" w:rsidRDefault="00AC520C"/>
        </w:tc>
        <w:tc>
          <w:tcPr>
            <w:tcW w:w="2924" w:type="dxa"/>
            <w:shd w:val="clear" w:color="FFFFFF" w:fill="auto"/>
            <w:vAlign w:val="bottom"/>
          </w:tcPr>
          <w:p w:rsidR="00AC520C" w:rsidRDefault="00AC520C"/>
        </w:tc>
        <w:tc>
          <w:tcPr>
            <w:tcW w:w="4825" w:type="dxa"/>
            <w:shd w:val="clear" w:color="FFFFFF" w:fill="auto"/>
            <w:vAlign w:val="bottom"/>
          </w:tcPr>
          <w:p w:rsidR="00AC520C" w:rsidRDefault="00AC520C"/>
        </w:tc>
        <w:tc>
          <w:tcPr>
            <w:tcW w:w="77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15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31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75"/>
        </w:trPr>
        <w:tc>
          <w:tcPr>
            <w:tcW w:w="11741" w:type="dxa"/>
            <w:gridSpan w:val="6"/>
            <w:shd w:val="clear" w:color="FFFFFF" w:fill="auto"/>
            <w:vAlign w:val="bottom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75"/>
        </w:trPr>
        <w:tc>
          <w:tcPr>
            <w:tcW w:w="11741" w:type="dxa"/>
            <w:gridSpan w:val="6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14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М4 (1), фиолетовый 70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колюще-режущая 45 мм, 1/2,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ране. Для толщины нити 6-0 и более нить сохраняет 75% прочности на разрыв IN VIVO через 2 недели, 50% через 3 недели, 25% через 4 недели, срок полного ра</w:t>
            </w:r>
            <w:r>
              <w:rPr>
                <w:rFonts w:ascii="Times New Roman" w:hAnsi="Times New Roman"/>
                <w:sz w:val="24"/>
                <w:szCs w:val="24"/>
              </w:rPr>
              <w:t>ссасывания 56-70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1), длина нити не менее 70 см. Соединение нити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</w:t>
            </w:r>
            <w:r>
              <w:rPr>
                <w:rFonts w:ascii="Times New Roman" w:hAnsi="Times New Roman"/>
                <w:sz w:val="24"/>
                <w:szCs w:val="24"/>
              </w:rPr>
              <w:t>беспечивает повышенную устойчивость к необратимой деформации (изгибу), что предотвращает необходимость замены иглы. Игла имеет конструкцию, увеличивающую надежность ее фиксации в иглодержателе, колюще-режущая, 1/2 окружности, 44-45 мм. Индивидуальная стери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упаковка из 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</w:t>
            </w:r>
            <w:r>
              <w:rPr>
                <w:rFonts w:ascii="Times New Roman" w:hAnsi="Times New Roman"/>
                <w:sz w:val="24"/>
                <w:szCs w:val="24"/>
              </w:rPr>
              <w:t>жимое от влаги. Срок годности, установленный производителем, не менее 3х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1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Воск костный 2,5 г №24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Воск приобретает пластичность, достаточную для использования в живых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тканях, при нагревании в руках в течение времени - 1 минуты. Хирургический воск имеет белый цвет и поставляется в твердом виде, индивидуальная упаковка,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пластинки  2.5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гр.,   24 штук в упаковке.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4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Держатель электродов двухкнопочный с кабелем 3м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фиксатором, посадочный диаметр электрода 2,4 мм, трехштырьковая вилка, имею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4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19Fr с каналами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ПВХ голубого цвета на всем протяжении,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 каждому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дренажу  прилагается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</w:t>
            </w:r>
            <w:r>
              <w:rPr>
                <w:rFonts w:ascii="Times New Roman" w:hAnsi="Times New Roman"/>
                <w:sz w:val="24"/>
                <w:szCs w:val="24"/>
              </w:rPr>
              <w:t>к для соединения с резервуаром.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4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Дренаж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круглый 24Fr с каналами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  голубого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цвета на всем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пртяжении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 каждому дренажу прилагается переходник для соединения с резервуаром.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48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>Клапан сердца биологический аортальный каркасный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Trifecta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супра-аннулярной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имплантации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Тип клапана: биологический, каркасный.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Внешнее крепление створок на каркасе.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Антикальцификационная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обработка: этанол 95. Материал каркаса – Титан. Покрытие каркаса - полиэстер и свиной перикард.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 отмывания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физ.растворе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перед имплантацией - Не более 20 секунд. Материал манжеты – полиэстер. Наполнитель манжеты – силикон. Контроль толщины и перикарда и ориентации волокон. Размер 19, 21, 23, 25, 27, 29. Аортальная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протрузия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соотвтственно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13,13, 14, 15, 16.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™, уменьшающая риск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увеличивает жизненный цикл и надежность клапан.  Фиксирующие лигатуры не более 3. Поставка в термостабильном контейнере. Индикатор температуры хранения. Консервирующий транспортный рас</w:t>
            </w:r>
            <w:r>
              <w:rPr>
                <w:rFonts w:ascii="Times New Roman" w:hAnsi="Times New Roman"/>
                <w:sz w:val="24"/>
                <w:szCs w:val="24"/>
              </w:rPr>
              <w:t>твор -0,5% формальдегид. Стерильная индивидуальная упаковка.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6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Клапан сердца механический митральный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Carbomedics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модификация и материал манжеты – универсальная, гибкая манжета из полиэстера, позволяющая </w:t>
            </w:r>
            <w:r>
              <w:rPr>
                <w:rFonts w:ascii="Times New Roman" w:hAnsi="Times New Roman"/>
                <w:sz w:val="24"/>
                <w:szCs w:val="24"/>
              </w:rPr>
              <w:t>имплантировать клапан как в аортальную, так и в митральную позицию (особенность манжеты в митральной позиции - 4 имплантационные метки, ободок на периферии манжеты со стороны притока крови); профиль манжеты – продольно симметричный; количество створок –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е; материал створок и внутреннего кольца – пиролитический углерод; угол раскрытия створок  – 78˚; тип контакта створок  – «плоскость на плоскость»; профиль внутреннего кольца – флюидальный; расположение оси вращения створок – в направлении противоположном </w:t>
            </w:r>
            <w:r>
              <w:rPr>
                <w:rFonts w:ascii="Times New Roman" w:hAnsi="Times New Roman"/>
                <w:sz w:val="24"/>
                <w:szCs w:val="24"/>
              </w:rPr>
              <w:t>току крови; конструкция шарнирного механизма – сопряженная полусфера; внутренняя конструкция  – кольца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–полностью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6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Клапан сердца механический митральный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Carbomedics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механический; количество створок – двустворчатый; материал створок и внутреннего кольца - пиролитический углерод; угол раскрытия створок - 78˚; форма манжеты усеченная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-образная; количество ориентационных меток  – 4; внутренняя конструкция  – кольц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тип контакта створок - «плоскость на плоскость»; располож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оси вращения створок в направлении противоположном току крови; конструкция шарнирного механизма сопряженная полусфера; профиль внутреннего кольца – флюидальный;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- полностью омываемый; возможность вращен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 вместе с ротатором створок клапана, который представляет собой стержень с утонченным гибким наконечником; на рукоятке есть 4 продольных углубления длиной 73мм; длина наконечника – 20мм; длина рукоятки – 95мм; материал ро</w:t>
            </w:r>
            <w:r>
              <w:rPr>
                <w:rFonts w:ascii="Times New Roman" w:hAnsi="Times New Roman"/>
                <w:sz w:val="24"/>
                <w:szCs w:val="24"/>
              </w:rPr>
              <w:t>татора – каучук, темно-синего цвета.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3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Клей хирургический биологический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BioGlue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закрытие сосудистых анастомозов,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 протезировании сосудов. Клей биологический для бесшовного восстановления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целостности ткани, 5мл, двухкомпонентный состав - бычий сывороточный альбумин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глютеральдегид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биологическая инертность,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отсутствие реакции организма на применение, полимеризация в течение 20-30 сек.; механизм действия не зависит от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свертывающей системы; в комплекте - одноразовый сдвоенный шприц объемом 5мл, 4 аппликатора.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9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Клипсы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Лигаклип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средние по 6 в кассете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Клипсы стерильные титановые «средние», U-образной формы с дистальным типом закрытия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сосудов диаметром от 1,0 до 2,5 мм. Апертура открытой клипсы не менее 3,0 мм, длина закрытой клипсы не менее 5,0 мм. Наличие продольных и поперечных бороздок на внутренней поверхности клипс, обеспечивающих стабильную фиксацию на анатомических структурах,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аличие насечек на внешней стороне клипс,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конкордантных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насечкам на внутренней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соответствующего размера, для надежного удержания клипс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клипаппликатора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МРТ-совместимость. Поставляются стерильными, в кассетах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клипс.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45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Кольцо клапана сердца опорное Мемо 3Д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кольца – внутреннее основание (каркас), покрытое силиконом и полиэстером, структура каркаса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ячейкообразная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каркаса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способ вырезания ячеек каркаса – из трубки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технологии лазерной нарезки, положение каркаса внутри оболочки – смещено к внутреннему краю кольца, покрытие полиэстер, форма поперечного сечения кольца – овал, наличие ориентационных меток 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коммисуральные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 метка середины задней стенки, наличие ук</w:t>
            </w:r>
            <w:r>
              <w:rPr>
                <w:rFonts w:ascii="Times New Roman" w:hAnsi="Times New Roman"/>
                <w:sz w:val="24"/>
                <w:szCs w:val="24"/>
              </w:rPr>
              <w:t>азателя накладывания швов на оболочке из полиэстера, прикреплено к низкопрофильной удерживающей платформе, открытая конструкция держателя, замкнутое кольцо – без возможности конверсии в незамкнутое, поставляется стерильным. Размеры по дополнительному согла</w:t>
            </w:r>
            <w:r>
              <w:rPr>
                <w:rFonts w:ascii="Times New Roman" w:hAnsi="Times New Roman"/>
                <w:sz w:val="24"/>
                <w:szCs w:val="24"/>
              </w:rPr>
              <w:t>сованию.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1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Лента из нейлона 6 мм х 70 см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Лента хирургическая стерильная (остаточный срок хранения 3 года), в двойной стерильной упаковке. Внутренняя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 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контроль за содержимым упаковки на стерильном </w:t>
            </w:r>
            <w:r>
              <w:rPr>
                <w:rFonts w:ascii="Times New Roman" w:hAnsi="Times New Roman"/>
                <w:sz w:val="24"/>
                <w:szCs w:val="24"/>
              </w:rPr>
              <w:t>столе (содержит информацию о продукте), синтетическая лента из нейлона  шириной 6мм, длиной 70см, без иглы, 12 штук в упаковке.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45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Материал имплантируемый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Коллатамп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см х 20 см х 0,5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Стерильный рассасывающийся имплантируемый материал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Ренатурированного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коллагена сухожилия лошади (2,6 мг. коллагена в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.). Содержит гентамицин-сульфат (2 мг.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для локального эффективного бактериального воздействия, содержит вспомогательные вещества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соляная кислота, уксусна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кислота, перекись водорода, вода для инъекций. Материал позволяет моделировать размер и форму фрагмента, обладает выраженными бактерицидным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эффектом. Размер не менее 5 см х 20 см х 0,5 см. Не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требовать  специальных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условий хранен</w:t>
            </w:r>
            <w:r>
              <w:rPr>
                <w:rFonts w:ascii="Times New Roman" w:hAnsi="Times New Roman"/>
                <w:sz w:val="24"/>
                <w:szCs w:val="24"/>
              </w:rPr>
              <w:t>ия, хранится при комнатной температуре. Должен быть упакован 1 штука в картонной коробке, каждая штука в индивидуальной стерильной упаковке.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84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х 10,2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Стерильный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</w:t>
            </w:r>
            <w:r>
              <w:rPr>
                <w:rFonts w:ascii="Times New Roman" w:hAnsi="Times New Roman"/>
                <w:sz w:val="24"/>
                <w:szCs w:val="24"/>
              </w:rPr>
              <w:t>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индивидуальной стерильной упаковке. Хранение при комнатной температуре, не ниже 15℃ в течение всего срока год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ЕР 4 (1), белый, две нити по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48 мм, 1/2, №20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USP1 ЕР4,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заточки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массивная усиленная со сложным профилем тела иглы 48,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 х 2,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визуализацию иглы и нити, а также равномерный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предо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после вскрытия внешней транспортной упаковки на нити остается этикетка с полной информацией о шовном материале, которая дублируется матричным кодом. Обязательное наличие инструкции по применению шовного м</w:t>
            </w:r>
            <w:r>
              <w:rPr>
                <w:rFonts w:ascii="Times New Roman" w:hAnsi="Times New Roman"/>
                <w:sz w:val="24"/>
                <w:szCs w:val="24"/>
              </w:rPr>
              <w:t>атериала. В упаковке 20 штук. Срок стерильности 5 лет.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0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ЕР 8 (5),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белый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52 мм, 1/2, №20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USP5 ЕР8,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специальной заточки массивная усиленная со сложным профилем тела иглы 52,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способом. Нить снабжена специальным сосудистым фиксатором повышенной длины (16 см) с держателем иглы, обеспечивающим крепление и визуализацию иглы и нити, а также равномерны</w:t>
            </w:r>
            <w:r>
              <w:rPr>
                <w:rFonts w:ascii="Times New Roman" w:hAnsi="Times New Roman"/>
                <w:sz w:val="24"/>
                <w:szCs w:val="24"/>
              </w:rPr>
              <w:t>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после вскрытия внешней транспортной упаковки на нити остается этикетка с полной информацией о шовном материале, которая дублируется матричным кодом. Обязательное </w:t>
            </w:r>
            <w:r>
              <w:rPr>
                <w:rFonts w:ascii="Times New Roman" w:hAnsi="Times New Roman"/>
                <w:sz w:val="24"/>
                <w:szCs w:val="24"/>
              </w:rPr>
              <w:t>наличие инструкции по применению шовного материала. В упаковке 20 штук. Срок стерильности 5 лет.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0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М1,5 (4/0), неокрашенный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3/8,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неокрашена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Остаточная прочность для неокрашенной нити 50% через 7дней и 20% через 2недели, срок 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инструкцию по применению).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Нить обладает клинически доказанными антисептическими свойствами для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4/0, длина нити не менее 45 см. Соедин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</w:t>
            </w:r>
            <w:r>
              <w:rPr>
                <w:rFonts w:ascii="Times New Roman" w:hAnsi="Times New Roman"/>
                <w:sz w:val="24"/>
                <w:szCs w:val="24"/>
              </w:rPr>
              <w:t>л иглы обеспечивает повышенную устойчивость к необратимой деформации (изгибу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предотвращает необходимость замены иглы. Игла имеет конструкцию, увеличивающую надежность ее фиксации в иглодержателе, обратно-режущая 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\8 окружности. Одинарная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видуальная стерильная упаковка из фольги, обеспечивающая доступ в одно движение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твращая возникновения эффекта ""памяти формы"", содержит полную информацию о наименовании изделия. Групповая упаковка (коробка) содержит 36 индивидуальных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упаковок, герметичная (полиэтилен или другой материал), предохраняющая содержимое от влаги. Срок годн</w:t>
            </w:r>
            <w:r>
              <w:rPr>
                <w:rFonts w:ascii="Times New Roman" w:hAnsi="Times New Roman"/>
                <w:sz w:val="24"/>
                <w:szCs w:val="24"/>
              </w:rPr>
              <w:t>ости, установленный производителем, не менее 2х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3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М2 (3/0), неокрашенный 70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 мм, 3/8,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неокрашенная,  сохраняет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50% прочности на разрыв IN VIVO через 7дней и 20% через 2недели, срок полного рассасывания 90-120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обладает клинически доказанными антисептическими свойствами дл</w:t>
            </w:r>
            <w:r>
              <w:rPr>
                <w:rFonts w:ascii="Times New Roman" w:hAnsi="Times New Roman"/>
                <w:sz w:val="24"/>
                <w:szCs w:val="24"/>
              </w:rPr>
              <w:t>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антимикробную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 Толщина USP 3/0, длина нити 70 см. Соединение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зоне перехода, а также для наиболее полной герметизации отверстия прокола, что обеспечивается технологией лазерного сверления иглы или иным методом.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</w:t>
            </w:r>
            <w:r>
              <w:rPr>
                <w:rFonts w:ascii="Times New Roman" w:hAnsi="Times New Roman"/>
                <w:sz w:val="24"/>
                <w:szCs w:val="24"/>
              </w:rPr>
              <w:t>е менее чем на 40% превышающие показатели иглы из обычной нержавеющей стали, что обеспечивается добавлением титана не менее 1,9% Игла имеет конструкцию, увеличивающую надежность ее фиксации в иглодержателе (насечки лазером в месте захвата иглы иглодержател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или иной способ), обратно-режущая 26 мм, 3/8 окружности, косметическая c редуцированной площадью сечения для уменьшения размера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прокола.Одинарная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 из фольги, обеспечивающая доступ в одно движение к внутреннему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0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М4 (1), фиолетовый 90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40 мм, 1/2,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Нить окрашена в контрастный цвет для улучшения визу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ализации в ране. Остаточная прочность нити 50% через 7дней и 20% через 2недели, срок 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инструкцию по применению). Нить обладает клинически доказанными антисептическими свойствами для профилактики раневой инфекции в разли</w:t>
            </w:r>
            <w:r>
              <w:rPr>
                <w:rFonts w:ascii="Times New Roman" w:hAnsi="Times New Roman"/>
                <w:sz w:val="24"/>
                <w:szCs w:val="24"/>
              </w:rPr>
              <w:t>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USP 1, длина нити не менее 90 см. Соединение нити с атравматической иглой прочное, диаметр иглы в зоне крепления не более 1,15 диаметра иглы в начале зоны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предотвращает необходимость 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колющая утолщенная 40 мм,  1/2 окружности. Одинарная индивидуальная стерильная упаковка из фольги, обеспечивающая доступ в одно движение к внутреннему вкладышу. Внутренн</w:t>
            </w:r>
            <w:r>
              <w:rPr>
                <w:rFonts w:ascii="Times New Roman" w:hAnsi="Times New Roman"/>
                <w:sz w:val="24"/>
                <w:szCs w:val="24"/>
              </w:rPr>
              <w:t>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9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Очиститель электродов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Стерильная одноразовая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абразивная  пластина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очистки активных электродов, размер 5 см x 5 см, липкая тыльная сторона, видна в рентгеновских лучах.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8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Перфоратор аорты, диаметр 4 мм,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 одноразовый стерильный.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корпус с подвижной встроенной металлической частью. Две круглые режущие поверхности, позволяющие делать ровное отверстие в стенке сосуда диаметром 4,0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иснтрумента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 см.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Перфоратор аорты, диаметр 5 мм,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аортальный, диаметр 5 мм, литое двойное лезвие из нержавеющей стали с хирургической заточкой, корпус из прозрачного пластика, упор для большого пальца, общая длина инструмента 17.8 см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7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х 50 см, стерильная №10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Полупроницаемая, прозрачная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инцизная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пленка. Полиуретановая пленка, покрытая не раздражающим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Покрыта защитной силиконовой бумагой. Непроницаема для бактерий,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водостойкая, пропускает кислород и пар. Растяжимая, стойкая на разрыв. Размер не менее 45 х 50см.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индивидуальной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упаковке, стерильно. В упаковке 10 штук.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6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Полукольцо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аннулопластики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Sovering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Tricuspid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полукольца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внутреннее основание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силикона, заключенное в манжету; материал манжеты – вязаный полиэстер черного цвета (вязаная трубчатая ткань без велюра); трансверсальная плотность – 23-27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/см; покрытие полиэстера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Carbofilm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™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Карбофильм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ориентационных меток – 2 белого цвета; прикреплено к держателю, состоящему из 2-х частей: муфта для крепления к рукоятке и шаблон, повторяющий форму фиброзного кольца;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 за счет сульфата бария; размеры – 26, 28, 30, 32</w:t>
            </w:r>
            <w:r>
              <w:rPr>
                <w:rFonts w:ascii="Times New Roman" w:hAnsi="Times New Roman"/>
                <w:sz w:val="24"/>
                <w:szCs w:val="24"/>
              </w:rPr>
              <w:t>, 34, 36; поставляется стерильным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М0,4 (8/0), синий 60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мм, 3/8,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 в одинарной стерильной упаковке, обеспечивающей быстрый доступ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движение) к внутреннему вкладышу.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внутреннем вкладыше содержит информацию о всех параметрах нити и иглы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обеспечения  двойного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за содержимым упаковки на стерильном столе. Упаковка также обеспечивает прямолинейность нити после извлечения ее из упаковки (эффект памя</w:t>
            </w:r>
            <w:r>
              <w:rPr>
                <w:rFonts w:ascii="Times New Roman" w:hAnsi="Times New Roman"/>
                <w:sz w:val="24"/>
                <w:szCs w:val="24"/>
              </w:rPr>
              <w:t>ти формы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специальный код, позволяющий идентифицировать и учитывать упаковки методом сканирования. Нить синтетическая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  полипропилена, M 0.4(8/0), длиной 60см;  игла из коррозионностойкого сплава вольфр</w:t>
            </w:r>
            <w:r>
              <w:rPr>
                <w:rFonts w:ascii="Times New Roman" w:hAnsi="Times New Roman"/>
                <w:sz w:val="24"/>
                <w:szCs w:val="24"/>
              </w:rPr>
              <w:t>ама и рения, обеспечивающими до 100%  устойчивость на излом и до 20% улучшенные пенетрационные свойства по сравнению с иглами из нержавеющей стали, окружность 3/8, длина 8мм, тело прямоугольного сечения со скругленными фасками, обеспечивающее возможность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иксации в иглодержателе под необходимым углом, с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более легкого проведения тела иглы через ткани, колющая, со специальной заточкой кончика в виде микроострия, 2 иглы, 36 шт. в упаковке.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68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М0,5 (7/0), голубой 60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см, две колющие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9,3 мм, 3/8,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нити M0,5 (7/0), дли</w:t>
            </w:r>
            <w:r>
              <w:rPr>
                <w:rFonts w:ascii="Times New Roman" w:hAnsi="Times New Roman"/>
                <w:sz w:val="24"/>
                <w:szCs w:val="24"/>
              </w:rPr>
              <w:t>на не менее 60 см.  Игла из коррозионностойкого высокопрочного сплава тугоплавких металлов вольфрама (74%) и рения (26%), диаметром не более 0,203 мм и пределом прочности на разрыв 3300 МПа, имеет увеличенный ресурс проколов за счет специальной обработки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оверхности двойным слоем силикона, что способствует уменьшению трения между иглой и тканями, и облегчает проведение иглы через плотные кальцинированные стенки сосудов. Игла имеет повышенную устойчивость к деформации (изгибающий момент 120 грамм/см) до 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 мартенситно-стареющими (97 грамм/см)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увеличивающую надежность ее фиксации в иглодержателе  и фиксации под различным углом в иглодержателе за счет  скругленных углов корпус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Игла колющая, 3/8 окружности, 9,3 мм, 2 иглы. Соединение нити с атравматической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иглы. Минимальное различие диаметров нити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обеспечивающая доступ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одно движен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прозрачный для контроля за содержимым упаковки. Внутренний вкладыш прямоугольной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 и иглу от повреждения и обеспечивает прямолинейность нити после ее извлечения, пред</w:t>
            </w:r>
            <w:r>
              <w:rPr>
                <w:rFonts w:ascii="Times New Roman" w:hAnsi="Times New Roman"/>
                <w:sz w:val="24"/>
                <w:szCs w:val="24"/>
              </w:rPr>
              <w:t>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Возможен з</w:t>
            </w:r>
            <w:r>
              <w:rPr>
                <w:rFonts w:ascii="Times New Roman" w:hAnsi="Times New Roman"/>
                <w:sz w:val="24"/>
                <w:szCs w:val="24"/>
              </w:rPr>
              <w:t>ахват иглы иглодержателем и ее извлечение из лотка в одно движение. Индивидуальная упаковка позволяет производить идентификацию и учет методом сканирования при наличии необходимого оборудования. Соответствие игл ГОСТ 26641-85 и нитей ГОСТ 53005-2008 с учёт</w:t>
            </w:r>
            <w:r>
              <w:rPr>
                <w:rFonts w:ascii="Times New Roman" w:hAnsi="Times New Roman"/>
                <w:sz w:val="24"/>
                <w:szCs w:val="24"/>
              </w:rPr>
              <w:t>ом вышеизложенных требований. Индивидуальная упаковка позволяет производить идентификацию и учет методом сканирования.  Групповая упаковка (коробка) содержит 36 индивидуальных упаковок, Герметичная (полиэтилен или другой материал), предохраняющая содержимо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Срок годности, установленный производителем, не менее 5ти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68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М0,7 (6/0), голубой 75 см, две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 мм,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3/8,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нити M0,7 (6/0), длина не менее 75 см.  Игла из коррозионно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стойкого высокопрочного сплава тугоплавких металлов вольфрама (74%) и рения (26%), диаметром не более 0,203 мм и пределом прочности на разрыв 3300 МПа, имеет увеличенный ресурс проколов за счет специальной обработки поверхности двойным слоем силикона, 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способствует уменьшению трения между иглой и тканями, и облегчает проведение иглы через плотные кальцинированные стенки сосудов. Игла имеет повышенную устойчивость к деформации (изгибающий момент 120 грамм/см) до 100% по сравнению с мартенситно-стареющими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(97 грамм/см)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увеличивающую надежность ее фиксации в иглодержателе  и фиксации под различным углом в иглодержателе за счет  скругленных углов корпуса. Игла колющая, 3/8 окружности, 13 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иглы. Соединение нити с атравматической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иаметров нити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обеспечивающая доступ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</w:t>
            </w:r>
            <w:r>
              <w:rPr>
                <w:rFonts w:ascii="Times New Roman" w:hAnsi="Times New Roman"/>
                <w:sz w:val="24"/>
                <w:szCs w:val="24"/>
              </w:rPr>
              <w:t>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прозрачный для контроля за содержимым упаковки. Внутренний вкладыш прямоугольной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 и иглу от повреждения и обеспечивает прямолинейность нити после ее извлечения, предотвращая возникновения эффекта "памяти ф</w:t>
            </w:r>
            <w:r>
              <w:rPr>
                <w:rFonts w:ascii="Times New Roman" w:hAnsi="Times New Roman"/>
                <w:sz w:val="24"/>
                <w:szCs w:val="24"/>
              </w:rPr>
              <w:t>ормы",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Возможен захват иглы иглодержателем и ее извлечени</w:t>
            </w:r>
            <w:r>
              <w:rPr>
                <w:rFonts w:ascii="Times New Roman" w:hAnsi="Times New Roman"/>
                <w:sz w:val="24"/>
                <w:szCs w:val="24"/>
              </w:rPr>
              <w:t>е из лотка в одно движение. Индивидуальная упаковка позволяет производить идентификацию и учет методом сканирования при наличии необходимого оборудования. Соответствие игл ГОСТ 26641-85 и нитей ГОСТ 53005-2008 с учётом вышеизложенных требований.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упаковка позволяет производить идентификацию и учет методом сканирования.  Групповая упаковка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r>
              <w:rPr>
                <w:rFonts w:ascii="Times New Roman" w:hAnsi="Times New Roman"/>
                <w:sz w:val="24"/>
                <w:szCs w:val="24"/>
              </w:rPr>
              <w:t>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Срок годности, установленный производителем, не менее 5ти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68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М0,7 (6/0), синий 60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9,3 мм, 3/8,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нити M0,7 (6/0), длина не менее 60 см.  Игла из коррозионностойкого высокопрочного сплава тугоплавк</w:t>
            </w:r>
            <w:r>
              <w:rPr>
                <w:rFonts w:ascii="Times New Roman" w:hAnsi="Times New Roman"/>
                <w:sz w:val="24"/>
                <w:szCs w:val="24"/>
              </w:rPr>
              <w:t>их металлов вольфрама (74%) и рения (26%), диаметром не более 0,203 мм и пределом прочности на разрыв 3300 МПа, имеет увеличенный ресурс проколов за счет специальной обработки поверхности двойным слоем силикона, что способствует уменьшению трения между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и тканями, и облегчает проведение иглы через плотные кальцинированные стенки сосудов. Игла имеет повышенную устойчивость к деформации (изгибающий момент 120 грамм/см) до 100% по сравнению с мартенситно-стареющими (97 грамм/см)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</w:t>
            </w:r>
            <w:r>
              <w:rPr>
                <w:rFonts w:ascii="Times New Roman" w:hAnsi="Times New Roman"/>
                <w:sz w:val="24"/>
                <w:szCs w:val="24"/>
              </w:rPr>
              <w:t>али (75 грамм/см)  Игла имеет конструкцию, увеличивающую надежность ее фиксации в иглодержателе  и фиксации под различным углом в иглодержателе за счет  скругленных углов корпуса. Игла колющая, 3/8 окружности, от 8,5 до 9,5мм, 2 иглы. Соединение нити с 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упаковка, обеспечивающая доступ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прозрачный для контроля за содержимым упаковки. Внутренний вкладыш прямоугольной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 и иглу от повреждения и обеспечивает прямолинейность нити после ее извлечения, предотвращая возникновения эффекта "памяти формы", содержит полную информа</w:t>
            </w:r>
            <w:r>
              <w:rPr>
                <w:rFonts w:ascii="Times New Roman" w:hAnsi="Times New Roman"/>
                <w:sz w:val="24"/>
                <w:szCs w:val="24"/>
              </w:rPr>
              <w:t>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Возможен захват иглы иглодержателем и ее извлечение из лотка в одно движение.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дивидуальная упаковка позволяет производить идентификацию и учет методом сканирования при наличии необходимого оборудования. Соответствие игл ГОСТ 26641-85 и нитей ГОСТ 53005-2008 с учётом вышеизложенных требований. Индивидуальная упаковка позволяет произв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одить идентификацию и учет методом сканирования.  Групповая упаковка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</w:t>
            </w:r>
            <w:r>
              <w:rPr>
                <w:rFonts w:ascii="Times New Roman" w:hAnsi="Times New Roman"/>
                <w:sz w:val="24"/>
                <w:szCs w:val="24"/>
              </w:rPr>
              <w:t>нию на русском языке. Срок годности, установленный производителем, не менее 5ти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99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(5/0), голубой 75 см, две иглы колющие 13 мм, 1/2,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крепления ,что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(5/0), длина не менее 75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трения между иглой и тканями, и облегчает проведение иглы через плотные кальцинированные стенки сосудов. Игла имеет конструкцию,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величивающую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надежность ее фиксации в иглодержателе, и фиксации под различным углом в иглодержателе. 2 иглы колющие сосудист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ые, 1/2 окружности, 13-14мм.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</w:t>
            </w:r>
            <w:r>
              <w:rPr>
                <w:rFonts w:ascii="Times New Roman" w:hAnsi="Times New Roman"/>
                <w:sz w:val="24"/>
                <w:szCs w:val="24"/>
              </w:rPr>
              <w:t>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ацию о наименовании изделия. Групповая упаковка (коробка) содержит 12 индивидуальных упаковок. Герметичная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(полиэтилен или другой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96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(5/0), голубой 90 см, две иглы колющие 17 мм, 1/2,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 Игла имеет конструкцию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увеличивающую надежность ее фиксации в иглодержателе и фиксации под различным углом в иглодержателе. 2 иглы колющие, 1/2 окружности, 17-18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(полиэтилен или другой материал)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предохраняющая содержимое от влаги.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пяти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96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голубой 90 см, две иглы колющие 17 мм, 1/2,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M1.5 (4/0),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17-18м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</w:t>
            </w:r>
            <w:r>
              <w:rPr>
                <w:rFonts w:ascii="Times New Roman" w:hAnsi="Times New Roman"/>
                <w:sz w:val="24"/>
                <w:szCs w:val="24"/>
              </w:rPr>
              <w:t>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Групповая упаковка (коробка) содержит 12 индивидуальных упаковок. Герметичная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(полиэтилен или другой материал), предохраняющая содержимое от влаги. Срок годности не менее пяти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96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голубой 90 см, две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иглы колющие 20 мм, 1/2,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M1.5 (4/0), длина не менее 90 см. И</w:t>
            </w:r>
            <w:r>
              <w:rPr>
                <w:rFonts w:ascii="Times New Roman" w:hAnsi="Times New Roman"/>
                <w:sz w:val="24"/>
                <w:szCs w:val="24"/>
              </w:rPr>
              <w:t>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фиксации в иглодержателе и фиксации под различным углом в иглодержателе. 2 иглы колющие, 1/2 окружности, 20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индивидуальных упаковок. Герметичная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(полиэтилен или другой материал), предохраняющая содержимое от вл</w:t>
            </w:r>
            <w:r>
              <w:rPr>
                <w:rFonts w:ascii="Times New Roman" w:hAnsi="Times New Roman"/>
                <w:sz w:val="24"/>
                <w:szCs w:val="24"/>
              </w:rPr>
              <w:t>аги. Срок годности не менее пяти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29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М1,5 (4/0), синий 90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мм, 1/2,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hAnsi="Times New Roman"/>
                <w:sz w:val="24"/>
                <w:szCs w:val="24"/>
              </w:rPr>
              <w:t>синтетического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линейного полиолефина (полипропилен). Нить окрашена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контрастный  цвет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улучшения визуализации в ране . Толщина нити M1,5 (4/0), длина не менее 90 см.  Игла из коррозионностойкого высокопрочного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сплава,обработана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ней. Твердость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Виккерсу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составляет 7151 ± 118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Mпa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""памяти металла"". Игла колющая, от 19,5 до 20,5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длиной, 1/2 окружности, две иглы. Специальное соотношение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диаметра  нити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диаметра  иглы 1:1, для минимизации риска кровотечения из точек прокола при выполнении операций на сосудах.  Индивидуальная одинарная стерильная упаковка, защищающая содержимое о</w:t>
            </w:r>
            <w:r>
              <w:rPr>
                <w:rFonts w:ascii="Times New Roman" w:hAnsi="Times New Roman"/>
                <w:sz w:val="24"/>
                <w:szCs w:val="24"/>
              </w:rPr>
              <w:t>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рямолинейность после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наименовании изделия, составе и параметрах нити, параметрах иглы,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также  изображение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в натуральну</w:t>
            </w:r>
            <w:r>
              <w:rPr>
                <w:rFonts w:ascii="Times New Roman" w:hAnsi="Times New Roman"/>
                <w:sz w:val="24"/>
                <w:szCs w:val="24"/>
              </w:rPr>
              <w:t>ю величину, для контроля за содержимым после извлечения из индивидуальной упаковки и размещения на стерильном столе. Групповая упаковка (коробка) содержит 36 индивидуальных упаковок, Герметичная (полиэтилен или другой материал), предохраняющая содержимое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языке.Срок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годности на момент поставки - не менее 12 месяцев от установленного производителем.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0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голубой 90 см, две иглы колющие 17 мм, 1/2,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диаметров нити и иглы обеспечивается применением технологии лазерного сверления иглы или иным методом. Толщина нити M2 (3/0), длина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коррозионностойкого высокопрочного сплава имеет увеличенный ресурс проколов за счет специальной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поверхности силиконом, что способствует уменьшению трения между иглой и тканями, и облегчает проведение иглы через стенки сосудов. Устойчивость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необратимой деформации (изгибу) не менее 4,6Н/м,. Игла имеет конструкцию, увеличивающую надежн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 Иглы колющие, 1/2окружности, 17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Внутренний вкла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""памяти формы"", содержит полную информацию о наименовании изделия, составе и параметрах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нити, параметрах иглы для контроля за содержимым после извлечения из индивидуальной упаковки и размещения на стерильном столе.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08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синий 90 см, две иглы колющие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 мм, 1/2, №36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синтетического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линейного полиолефина (полипропилен). Нить окрашена в контрастный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нити M2 (3/0), длина не менее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см. 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колющая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25,5 до 26,5 мм длиной, 1/2 окружности, две иглы . Специаль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соотношение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диаметра  нити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диаметра  иглы 1:1, для минимизации риска кровотечения из точек прокола при выполнении операций на сосудах.  Индивидуальная одинарная стерильная упаковка, защищающая содержимое от влаги, одинарная, обеспечивающая доступ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наименовании изделия, составе и параметрах нити, параметрах иглы, а также  изображение иглы в натуральную величину, для контроля за содержимым посл</w:t>
            </w:r>
            <w:r>
              <w:rPr>
                <w:rFonts w:ascii="Times New Roman" w:hAnsi="Times New Roman"/>
                <w:sz w:val="24"/>
                <w:szCs w:val="24"/>
              </w:rPr>
              <w:t>е извлечения из индивидуальной упаковки и размещения на стерильном столе.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Групповая упаковка (коробка) содержит 36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Срок годности на момент поставки - не менее 12 месяцев от установленного производителем.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0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М2 (3/0), синий 90 см, две колющих иглы 26 мм, 1/2,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 иглы обеспечивается применени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технологии лазерного сверления иглы или иным методом. Толщина нити M2 (3/0), длина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коррозионностойкого высокопрочного сплава имеет увеличенный ресурс проколов за счет специальной обработки поверхности силиконом, что способств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уменьшению трения между иглой и тканями, и облегчает проведение иглы через стенки сосудов. Устойчивость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необратимой деформации (изгибу) не менее 4,6Н/м,.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чек в месте захвата.  Иглы колющие, 1/2 окружности, 26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Внутренний вкладыш защищает нить и иглу от повреждения (плас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 или иной прочный материал), обеспечивает прямолинейность нити после ее извлечения, предотвращая возникновения эффекта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""памяти формы"", содержит полную информацию о наименовании изделия, составе и параметрах нити, параметрах иглы для контроля за содерж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имым после извлечения из индивидуальной упаковки и размещения на стерильном столе.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96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М3 (2/0), голубой 90 см, две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колющие для сосудов 26 мм, 1/2,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M3 (2/0),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/>
                <w:sz w:val="24"/>
                <w:szCs w:val="24"/>
              </w:rPr>
              <w:t>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фиксации под различным углом .2 иглы колюще-режущи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1/2 окружности, длина 26 мм, 2 иглы. 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упаковка, Наружный листок упаковки </w:t>
            </w:r>
            <w:r>
              <w:rPr>
                <w:rFonts w:ascii="Times New Roman" w:hAnsi="Times New Roman"/>
                <w:sz w:val="24"/>
                <w:szCs w:val="24"/>
              </w:rPr>
              <w:t>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полную информацию о наименовании изделия. Групповая упаковка (коробка) содержит 12 индивидуальных упаковок, Герметичная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(полиэтилен или другой материал), предохраняющая содержимое от влаги. Срок годности, установленный производителем, не менее 5ти лет с д</w:t>
            </w:r>
            <w:r>
              <w:rPr>
                <w:rFonts w:ascii="Times New Roman" w:hAnsi="Times New Roman"/>
                <w:sz w:val="24"/>
                <w:szCs w:val="24"/>
              </w:rPr>
              <w:t>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93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аортоклапанный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Carboseal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21 - 25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протеза - протез клапана сердца двухстворчатый с линейным протезом восходящей дуги аорты; тип клапана сердца – механический; материал подшиваемой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манжеты – полиэстер; форма манжеты - усеченная;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-образная; количество створок – две; материал створок; створки и внутреннее кольцо выполнены из пиролитического углерода; профиль внутреннего кольца – флюидальный; угол раскрытия створок 78˚; тип конт</w:t>
            </w:r>
            <w:r>
              <w:rPr>
                <w:rFonts w:ascii="Times New Roman" w:hAnsi="Times New Roman"/>
                <w:sz w:val="24"/>
                <w:szCs w:val="24"/>
              </w:rPr>
              <w:t>акта створок «плоскость на плоскость»; расположение оси вращения створок в направлении противоположном току крови; конструкция шарнирного механизма сопряженная полусфера; внутренняя конструкция: кольца жесткости – 2, фиксирующее кольцо – 1, отсутствие каки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х-либо проекционных структур в пределах отверстия для тока крови; материал колец жесткости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высокая; осевой механизм 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протеза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сосуда  вязаный полиэстер (дакрон); пропитка протеза сосуда  - модифицированный желатин;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нулевая; биологическая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полная; прочность на разрыв не менее 400 Н; водопроницаемость менее 5мл/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кв.см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способность к удер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жанию шва не менее 30 Н; устойчивость к дилатации; способность связывать антибиотики;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специального шовного материала; стерильный термокаутер и тестер створок в виде каучукового стержня с утонченным гибки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наконечником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рукоятке с 4 продольными углублениями поставляется с каждым кондуитом.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57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клапана сердца биологический митральный каркасный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Идентичен по дизайну клапану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Biocor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™,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увеличивает жизненный цикл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надежность клапана *Три отдельные свиные клапанные створки тщательно подобраны для лучшего сопоставления и уменьшения нагрузки Край выходного отдела покрыт перикардиальным листом, уменьшающим риск трения при контакте «ткань-ткань» Каркас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FlexFit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уменьшает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нагрузку на створки, легко адаптируется к форме клапанного кольца, облегчает наложение узлов, восстанавливает исходную форму после деформирования Митральный держатель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FlexFit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 обеспечивает ступенчатое сведение стоек каркаса митрального клапана, об</w:t>
            </w:r>
            <w:r>
              <w:rPr>
                <w:rFonts w:ascii="Times New Roman" w:hAnsi="Times New Roman"/>
                <w:sz w:val="24"/>
                <w:szCs w:val="24"/>
              </w:rPr>
              <w:t>легчая имплантацию клапана и максимально увеличивая визуализацию и доступ к манжете. Низкий профиль клапана гарантирует оптимальное положение по отношению к устьям коронарных артерий Низкая высота клапана и держателя облегчает проведение минимально инвазив</w:t>
            </w:r>
            <w:r>
              <w:rPr>
                <w:rFonts w:ascii="Times New Roman" w:hAnsi="Times New Roman"/>
                <w:sz w:val="24"/>
                <w:szCs w:val="24"/>
              </w:rPr>
              <w:t>ных операций Короткое время промывания перед имплантацией 2 x 10 сек.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51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сердечного клапана механический аортальный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Carbomedics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Тип клапана механический, модификация манжеты – редуцированная, пробкообразная манжета с уменьшенным </w:t>
            </w:r>
            <w:r>
              <w:rPr>
                <w:rFonts w:ascii="Times New Roman" w:hAnsi="Times New Roman"/>
                <w:sz w:val="24"/>
                <w:szCs w:val="24"/>
              </w:rPr>
              <w:t>профилем, позволяет использовать клапан при узком ригидном аортальном синусе и низко расположенных устьях коронарных артерий; количество створок 2; створки и внутреннее кольцо выполнены из пиролитического углерода; профиль внутреннего кольца – флюидальный;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угол раскрытия створок 78˚, внутренняя конструкция  - титановое кольцо жесткости, фиксирующее кольцо; материал фиксирующего кольца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конструкция шарнирного механизма – сопряженная полусфера; контакт створок «плоскость на плоскость»; расположение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вращения створок в направлении противоположном току крови;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высокая; осевой механизм 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3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сердечного клапана механический двухстворчатый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аортальный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>Тип клапана - механический двустворчатый; материал створок – цельный пиролитический углерод; материал опорного кольца – цельный пиролитический углерод; материал кольца жесткости – титан; угол раскрытия створок - 85°; механизм креплени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створок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бесшарнирный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 выступах опорного кольца, углубления на внутренней поверхности опорного кольца в месте крепления створок не допускаются; вращение створок вокруг своей оси только принудительное ротатором во время имплантации; расположение оси в</w:t>
            </w:r>
            <w:r>
              <w:rPr>
                <w:rFonts w:ascii="Times New Roman" w:hAnsi="Times New Roman"/>
                <w:sz w:val="24"/>
                <w:szCs w:val="24"/>
              </w:rPr>
              <w:t>ращения створок клапана в пределах опорного кольца; соотношение площади створки, разделенной осью подвешивания (%) – 8/92; комплектность поставки клапана в стерильной упаковке: крепление клапана на пластиковом держателе, противоположная сторона которого 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ляется ротатором; наличие стерильного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актуатора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(тестера) створок; форма стерильной упаковки – двойной барьер стерильности – два вложенных один в другой пластиковых контейнера, содержимое обоих стерильно. Способ высвобождения клапана после имплантации - 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одной нити.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63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сердечного клапана механический двухстворчатый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миртальный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Тип клапана - механический двустворчатый; материал створок – цельный пиролитический углерод; материал опорного кольца – цельный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пиролитический углерод; материал кольца жесткости – титан; угол раскрытия створок - 85°; механизм крепления створок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бесшарнирный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 выступах опорного кольца, углубления на внутренней поверхности опорного кольца в месте крепления створок не допускаются; </w:t>
            </w:r>
            <w:r>
              <w:rPr>
                <w:rFonts w:ascii="Times New Roman" w:hAnsi="Times New Roman"/>
                <w:sz w:val="24"/>
                <w:szCs w:val="24"/>
              </w:rPr>
              <w:t>вращение створок вокруг своей оси только принудительное ротатором во время имплантации; расположение оси вращения створок клапана в пределах опорного кольца; соотношение площади створки, разделенной осью подвешивания (%) – 8/92; комплектность поставки клап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в стерильной упаковке: крепление клапана на пластиковом держателе, противоположная сторона которого является ротатором; наличие стерильного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актуатора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(тестера) створок; форма стерильной упаковки – двойной барьер стерильности – два вложенных один в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пластиковых контейнера, содержимое обоих стерильно. Способ высвобождения клапана после имплантации -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одной нити.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05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Gelweave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Trifurcate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perfusion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10-12 х 8 х 8 х10 мм, длина 100 х 100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100, общая длина 200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сосудистый протез с дополнительным портом для перфузии из дакрона (полиэстера) для хирургии сосудов. Тканая структура протеза, материал протеза - дакрон (полиэстер), биологически инертен, отсутствие 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кции организма на имплантацию,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требует предварительного пропитывания имплантата кровью,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отстутствует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кровотечение из мест проколов протеза, срок стерильности с даты изготовления не менее 5 лет, остаточный срок стерильно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на момент поставки не менее 80%, визуальный индикатор на скручивание и растяжение, конфигурация в виде линейного основного ствола с последовательно отходящими от него проксимальной и дистальной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портом для перфузии, внутренний диаметр основно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ствола протеза 10 или 12мм, внутренний диаметр проксимальной латеральной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10мм, внутренний диаметр дистальной латеральной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8мм, длина проксимальной и дистальной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100мм, угол отхождения проксимальной и дистальной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усов от основного ствола, внутренний диаметр порта для перфузии 8мм, угол отхождения порта для перфузии 90 градусов от основного ствола и 30 градусов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протеза не менее 20см,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10см, толщина стенки протеза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более 0,6мм, прочность на разрыв не менее 300Newtons, импрегнация модифицированным желатином, водопроницаемость менее 5мл/см2 при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способность к удержанию шва не менее 30Newtons, не требуется специальног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шовного материала, устойчивость к дилатации, использование технологии "плавающих нитей" при изготовлении протеза,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способность связывать гепарин.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81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вязаный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Fluoropassiv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7 мм, длина 40 см.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сосудистые линейные тонкостенные протезы из дакрона (полиэстера)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фторпассивацией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хирургии сосудов. Форма протеза - линейный, без армирования. Структура протеза вязаная, гофрированная. Материал протеза - дакро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(полиэстер). Биологически инертен, отсутствие реакции организма на имплантацию.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требует предварительного пропитывания имплантата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отсутствует кровотечение из мест проколов протеза. Срок стерильности с даты изгот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овления не менее 5 лет, остаточный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80% на момент поставки. Визуальный индикатор на скручивание и растяжение. Внутренний диаметр протеза 7 мм.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см. Толщина стенки – 0,36 мм. Не нуждаются в предварительной предоперацио</w:t>
            </w:r>
            <w:r>
              <w:rPr>
                <w:rFonts w:ascii="Times New Roman" w:hAnsi="Times New Roman"/>
                <w:sz w:val="24"/>
                <w:szCs w:val="24"/>
              </w:rPr>
              <w:t>нной подготовке.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400.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Ипрегнация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модифицированным животным желатином. Дополнительная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фторпассивация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волокна.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28. Не требуется специального шовного материала. Устойчивость к дилатации.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Способность связывать гепарин. Дополнительное вплетение нитей при вязке, обеспечивающее большую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радиальную устойчивость.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8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вязаный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Fluoropassiv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8 мм, длина 40 см.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сосудистые линейные тонкостенные протезы из дакрона (полиэстера)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фторпассивацией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хирургии сосудов. Форма протеза - линейный,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армирования структура протеза вязаная, гофрированная. Материал протеза - дакрон (полиэстер). Биологически инертен, отсутствие реакции организма на имплантацию.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требует предварительного пропитывания имплантата кровью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Отсутствует кровотечение из мест проколов протеза. Срок стерильности с даты изготовления не менее 5 лет, остаточный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стерильности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80% на момент поставки. Визуальный индикатор на скручивание и растяжение. Внутренний диаметр протеза 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см. Толщина стенки – 0,36 мм. Не нуждаются в предварительной предоперационной подготовке.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400. Импрегнация модифицированным животным желатином. Дополнительная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фторпассивация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волокна. Водопроницаемос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28. Не требуется специального шовного материала. Устойчивость к дилатации.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ь связывать гепарин. Дополнительное вплетение нитей при вязке, обеспечивающее большую радиальную устойчивость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вязаный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Gelsoft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7 мм, длина 40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линейные сосудистые протезы из дакрона (полиэстера)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хирургии сосудов. форма протеза - линейная, без армирования,  структура протеза вязаная, гофрированная,  материал протеза - дакрон (полиэстер),  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т</w:t>
            </w:r>
            <w:r>
              <w:rPr>
                <w:rFonts w:ascii="Times New Roman" w:hAnsi="Times New Roman"/>
                <w:sz w:val="24"/>
                <w:szCs w:val="24"/>
              </w:rPr>
              <w:t>ребует предварительного пропитывания имплантата кровью,  отсутствует кровотечение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</w:t>
            </w:r>
            <w:r>
              <w:rPr>
                <w:rFonts w:ascii="Times New Roman" w:hAnsi="Times New Roman"/>
                <w:sz w:val="24"/>
                <w:szCs w:val="24"/>
              </w:rPr>
              <w:t>ивание и растяжение,  внутренний диаметр протеза от 7 мм  ,  общая длина протеза 40 см  ,  толщина стенки протеза 0.85 мм,  не нуждаются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240,  импрегнация модифицирова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28,  не требуется специального шовного материала,  устойчивость к дилатации,  способность связывать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способность связывать гепарин,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вязаный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Gelsoft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8 мм, длина 40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линейные сосудистые протезы из дакрона (полиэстера) для хирургии сосудов. форма протеза - линейная,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армирования,  структура протеза вязаная, гофрированная,  материал протеза - дакрон (полиэстер),  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требует предварительного пропитывания имплантата кров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ью,  отсутствует кровотечение из мест проколов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</w:t>
            </w:r>
            <w:r>
              <w:rPr>
                <w:rFonts w:ascii="Times New Roman" w:hAnsi="Times New Roman"/>
                <w:sz w:val="24"/>
                <w:szCs w:val="24"/>
              </w:rPr>
              <w:t>8 мм  ,  общая длина протеза 40 см  ,  толщина стенки протеза 0.85 мм,  не нуждаются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240,  импрегнация модифицированным животным желатином,  водопроницаемость менее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28,  не требуется специального шовного материала,  устойчивость к дилатации,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способность связывать ге</w:t>
            </w:r>
            <w:r>
              <w:rPr>
                <w:rFonts w:ascii="Times New Roman" w:hAnsi="Times New Roman"/>
                <w:sz w:val="24"/>
                <w:szCs w:val="24"/>
              </w:rPr>
              <w:t>парин,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5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тканый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Gelweave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30 мм, длина 40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>Гофрированные сосудистые протезы из дакрона (полиэстера) для хирургии сосудов. форма протеза линейная,  тканая структура протеза,  материал протеза - дакрон (полиэстер),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требует предварительного пропитывания имплантата кровью,  отсутствует кровотечение из мест проколов протеза,  срок стерильности с даты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>не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30 мм  ,  общая длина протеза –  40 см  ,  толщина стенки протеза 0.6 мм,  не нуждаются в предв</w:t>
            </w:r>
            <w:r>
              <w:rPr>
                <w:rFonts w:ascii="Times New Roman" w:hAnsi="Times New Roman"/>
                <w:sz w:val="24"/>
                <w:szCs w:val="24"/>
              </w:rPr>
              <w:t>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300,  импрегнация модифицированным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30,  не требуется специального шовного материала,  устойчивость к дилатации,  использование "технологии «плавающих нитей»" при изготовлении протеза,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способность связывать гепарин ,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5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тканый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Gelweave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32 мм, длина 40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сосудистые протезы из дакрона (полиэстера) для хирургии сосудов. форма протеза линейная,  тканая структура протеза,  материал протеза - дакрон (полиэстер),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биологически инертен, отсутствие 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требует предварительного пропитывания имплантата кровью,  отсутствует кровотечение из мест проколов протеза,  срок стерильности с даты изготовления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32 мм  ,  общая длина протеза –  40 см  ,  толщина стенки протеза 0.6 мм,  не нуждаются в предвар</w:t>
            </w:r>
            <w:r>
              <w:rPr>
                <w:rFonts w:ascii="Times New Roman" w:hAnsi="Times New Roman"/>
                <w:sz w:val="24"/>
                <w:szCs w:val="24"/>
              </w:rPr>
              <w:t>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300,  импрегнация модифицированным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не менее 30,  не требуется специального шовного материала,  устойчивость к дилатации,  использование "технологии «плавающих нитей»" при изготовлении протеза,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способность связывать гепарин ,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16:8:8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вязаный, 16:8:8, длина 50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нулевая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дакрон с использованием техники двойной глади из волокна, сложенного в три нити, с покрытием ацетатом серебра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54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18:9:9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Intervascular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Материал – прочный полиэстер (дакрон). Материал устойчив к долговременной нагрузке на растяжение за счет плетения нити «двойная гладь», прочность на разрыв – минимум 32,7кг/см2. Толщина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стенки 0,49 мм. Нулевая хирургическая проницаемость за счет покрытия бычьим коллагеном 1 типа. Водная проницаемость менее 5 мл/см2/мин. Наличие дополнительного покрытия ацетатом серебра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Одинарный наружный низкопрофильный велюр. Отсутствие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утреннего слоя велюра. Наличие прозрачной упаковки с возможностью визуальной оценки диаметра и длины протеза в нестерильных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условиях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вскрытия стерильной упаковки.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бифуркационных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 диаметром: 18х9/9 мм. Длина протеза – не менее 50 см, так </w:t>
            </w:r>
            <w:r>
              <w:rPr>
                <w:rFonts w:ascii="Times New Roman" w:hAnsi="Times New Roman"/>
                <w:sz w:val="24"/>
                <w:szCs w:val="24"/>
              </w:rPr>
              <w:t>как именно эта длина является оптимальной при той техники операций, которая используется в отделении. Остаточный срок годности (и или стерильности) не менее 80%.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4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полисахаридная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PerClotStandart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атравматическим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аппликатором 100мл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Полисахаридная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предназначенная для остановки диффузных и профузных кровотечений из капилляров, вен или артерий во время хирургического вмешательства или после травмы. Состоит из частиц рассасывающегося модифициров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анного полимера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АМР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на основе очищенного растительного крахмала в гофрированном сильфоне с аппликатором для нанесения на место кровотечения. рассасывается за счёт естественного действия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течение не более 48часов. Биологически инертна,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токсична..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требует специальных условий хранения и дополнительной подготовки. Готова к применению сразу после вскрытия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стерильной упаковки.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00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торакальный гибридный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гибридный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открытой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хирургии аорты,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доставки. Комплектация: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заводских условиях на систему доставки, вспомогательная планка для установки компонента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инструкция по эксплуатации, этикетки на липкой основе с 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водственной информацией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в медицинской документации. Предназначен для оптимизированного одноэтапного хирургического лечения дуги и нисходящего торакального отделов аорты посредством комбинирования классической и интервенционной 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рургической техник. Позволяет ограничить лечение указанных патологий одной хирургической процедурой. Показания для применения включают острую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типа 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осложненную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типа B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обширную аневризму аорты, хронич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ескую обширную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аорты. Строение гибридного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позволяет объединять классическую сосудистую реконструкцию с современной техникой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нисходящего отдела грудной аорты, реконструкция которого анатомически осложнена огран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иченным хирургическим доступом. Представляет собой единый сосудистый протез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тканого полиэстера, изготовленного по специфической технологии, обеспечивающей нулевую хирургическую пористость. Дополнительное покрытие или пропитывание матер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иала не требуется и отсутствует. Проксимальная часть сосудистого протеза является свободной манжетой из гофрированного тканого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полиэстера, длина манжеты 50 - 70±1.0 мм, диаметр манжеты 24 - 40±1.0 мм. Полное раскрытие гофрированной части обеспечивает длину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манжеты 100 - 140±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1.0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Манжета обеспечивает надежную фиксацию и служит соединительным элементом (сосудистым адаптером) для классической сосудистой реконструкции дуги аорты. Дистальная часть протеза представлена самораскрывающимся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каркаса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единого диаметра по всей длине, помещенного внутрь не гофрированной оболочки из полиэстера. Полиэстер манжетной части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единым тканым элементом. Швы или соединительные «ступеньки» отсутствуют.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- 160±1.0 мм. Материал каркаса обеспечивает раскрытие дистального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при имплантации до заданного диаметра. Проксимальный диаметр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- 40±0.6 мм, дистальный диаметр – 24 - 40±0.6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 создают 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7 замкнутых колец зигзагообразной формы несвязанных между собой. Профиль кольца каркаса 5-секционный. Секция треугольной формы, сторона не более 20±1.0 мм, основание секции 19±1.0 мм. Фиксация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оболочке – нитью. В проксимальное и дистальное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интегрированы не менее 1 танталового маркера для послеоперационного контроля положения протеза рентген контрастным методом и проведения последующих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этапов лечения (при необходимости).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гибридный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</w:t>
            </w:r>
            <w:r>
              <w:rPr>
                <w:rFonts w:ascii="Times New Roman" w:hAnsi="Times New Roman"/>
                <w:sz w:val="24"/>
                <w:szCs w:val="24"/>
              </w:rPr>
              <w:t>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доставки в рукав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полиэстера, диаметр не более 12,5мм. Манжета заправлена внутрь каркасной части протеза. Для извлечения манжеты после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предусмотрена нить, закрепленная на диаметрально противоположных стор</w:t>
            </w:r>
            <w:r>
              <w:rPr>
                <w:rFonts w:ascii="Times New Roman" w:hAnsi="Times New Roman"/>
                <w:sz w:val="24"/>
                <w:szCs w:val="24"/>
              </w:rPr>
              <w:t>онах манжеты в ее дистальной части. Длина рабочей части системы доставки не более 580±1мм, диаметр не более 8мм. Диаметр кончика не более 12,5мм, закреплен на центральном проводнике с внутренним диаметром не более 0.87мм. Центральный проводник оканчивается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портом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основании проксимальной рукояти системы доставки. Крепление внутреннего штифта винтовое на промывочном порте. Механизм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рычажно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поступательный, длина 600±1мм. Включает 2 рукояти эргономичной формы. Проксимальная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коять неподвижно закреплена на штифте движения дистальной рукояти. Длина хода подвижной рукояти 270±1мм. В подвижную рукоять интегрирован рычаг поступательного движения и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рукава, а также механизм активации и управл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движением рычага. Шаг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полном нажатии рычага - 4±0.5мм. Механизм активации и управления движением рычага скользящий трехпозиционный, маркировка положения указателя интуитивно понятная. Система доставки поступает в первом поло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жении – инактивированном, при котором движение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невозможно: рычаг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утоплен в рукоять, быстросъемный полиэтиленовый рукав поверх рукояти служит препятствует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случайной активации системы доставки при подготовки изделия перед проц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едурой имплантации. Смещение указателя механизма активации в рабочее положение освобождает рычаг для фиксированного выдвижения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рукава системы доставки с шагом 4±0.5мм. Последнее положение механизма активации обеспечивает быстрое извлечение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</w:t>
            </w:r>
            <w:r>
              <w:rPr>
                <w:rFonts w:ascii="Times New Roman" w:hAnsi="Times New Roman"/>
                <w:sz w:val="24"/>
                <w:szCs w:val="24"/>
              </w:rPr>
              <w:t>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контроля правильной установки в нисходящем отделе грудной аорты. Вспомогательная четырех секционная планка круглого сечения поставляется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доставки. Служит как вспомогательное устройство при продвижении и позиционировани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визуальным контролем. Легко удаляется с системы доставки при необходимости.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стерильный. Стерилизация методом гамма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стерильности не менее 2 лет с даты производства. Двойная стерильная внутренняя упаковка. Наружная уп</w:t>
            </w:r>
            <w:r>
              <w:rPr>
                <w:rFonts w:ascii="Times New Roman" w:hAnsi="Times New Roman"/>
                <w:sz w:val="24"/>
                <w:szCs w:val="24"/>
              </w:rPr>
              <w:t>аковка – картонный двух секционный короб, с механизмом быстрого вскрытия в срединной части для свободного манипулирования в ограниченном пространстве операционной.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по дополнительному согласованию.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17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гибридный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Thoraflex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Hybrid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системе доставки для протезирования грудной аорты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Гибридный протез грудной аорты, Предназначен для гибридной (открытой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реконструкции дуги аорты и нисходящей аорты. Состоит из открытой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частей. Варианты формы открытой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протеза: линейный; линейный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перфузии;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четырехбраншевый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стенки открытой части: гофрированный тканый полиэстер.  Длина открытой части 240 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- 150 мм. Внутренний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перфузии 10 мм. Внутренние диаметры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реконструкции ветвей аорты - 10, 8 и 8 мм.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линейная. Материал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гладкий сверхтонкий тканый полиэстер.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Саморасправляющийся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отдельных колец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проволоки толщиной 0,24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проволока каркаса химически обработана для исключения усталости металла. Каркас и стенки скреплены плетеной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нитью. Варианты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(мм): 100; 150. Наличие 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ркулярной манжеты на стыке открытой части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манжеты - тканый полиэстер. Ширина манжеты - 12 мм. Варианты исполнения по внутреннему диаметру открытой части/наружному диаметру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мм: 26/28, 28/30, 30/32, 30/34, 30/36, 32/38,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32/40.Танталовые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метки: на боковой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каждые 20мм, на основании дистальной боковой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антеградной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перфузии. Стерильная упаковка. Не нуждается в предварительной предоперационной подгото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вке.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проводника – 0,035дюймов (0,9 мм). Упакован в полностью готовую к использованию систему доставки. Материал центрального катетера системы доставки - пластичная гибкая нержавеющая сталь. Закругленный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системы доставки. Матери</w:t>
            </w:r>
            <w:r>
              <w:rPr>
                <w:rFonts w:ascii="Times New Roman" w:hAnsi="Times New Roman"/>
                <w:sz w:val="24"/>
                <w:szCs w:val="24"/>
              </w:rPr>
              <w:t>ал разделяемого чехла системы доставки – политетрафторэтилен. Материал рукоятки системы доставки – полиуретан. Размер по дополнительному согласованию.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12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Фетр медицинский из фторпласта-4 толщина 1,5 мм, размер 90 х 90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проведение операции на сердце. Фетр медицинский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 из фторопласта-4, толщина пластин 1,5±0,3 мм, размер 90×90 мм.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57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биполярной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биполярной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Тип электрода – орошаемый, гибкий. Конструкция электрода – сплошная.  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электрода  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пористый полимер, возможность орошения на всём его протяжении. Определение импеданса ткани (определение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трансмуральности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Измерение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сопротивления  ткани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5 000 000 в секунду. Автоматический подбор мощности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зависмости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сопротивления тканей. Тип зажима - с фиксацией. Давление зажима на ткани в закрытом положении –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Гибкие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возможности  изменения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кривизны. Активные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длина 7 см. Возможность ротации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– 300 градусов.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на всём протяжении электрода – отсутствие «мертвых» пространств. Встроенная трубка для орошения, заканчивающаяся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-портом – длина 305 см. 16.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рубка для орошения – 305 см. Соединительный кабель – 305 см. Полная совместимость с генератором для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Cardioblate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BP.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57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 60 см, две иглы: прямая режущая 90 мм и колющая 1/2 SH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(26мм)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(2/0), 60 см. Две иглы: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1)прямая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режущая 90 мм и 2)колющая игла , 1/2 окружности, 26 мм; конструкция и материал иглы обеспечивает повышенную устойчивость к необратимой деформации (изгибу) не менее 4,6 Н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надежность ее фиксации в иглодержателе (насечки лазером в месте захвата иглы иглодержателем или иной способ). Электрод с иглами в двойной упаковке, внутренняя упаковка </w:t>
            </w:r>
            <w:r>
              <w:rPr>
                <w:rFonts w:ascii="Times New Roman" w:hAnsi="Times New Roman"/>
                <w:sz w:val="24"/>
                <w:szCs w:val="24"/>
              </w:rPr>
              <w:t>стерильная с нанесением информации о продукте (для двойного контроля за содержимым упаковки на стерильном столе). Групповая упаковка (коробка) содержит 12 индивидуальных упаковок, герметичная (полиэтилен или другой материал), предохраняющая содержимое от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 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применению. Срок годности, установленный производителем, не менее 5-ти лет с даты изготовления.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0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электрода – орошаемый, гибкий. Силиконовая защита тела. Длина гибкого тела электрода – 20 см. Соединительный кабель – длина 305 см. Материал ручки – акрил с силиконовой вставкой. Округлый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дистальный  наконечник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подачи раствора. Наличие микроотверстий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наконечнике – 9. Встроенная трубка для орошения, заканчивающаяся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портом. Длина трубки для орошения – 305 см. Полная совместимость с генератором для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Cardioblate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BP.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115"/>
        </w:trPr>
        <w:tc>
          <w:tcPr>
            <w:tcW w:w="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REМ - типа с кабелем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2,7 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контроль </w:t>
            </w:r>
            <w:r>
              <w:rPr>
                <w:rFonts w:ascii="Times New Roman" w:hAnsi="Times New Roman"/>
                <w:sz w:val="24"/>
                <w:szCs w:val="24"/>
              </w:rPr>
              <w:t>контакта рассеивающего электрода и пациента, кабель не менее 2,7 м.</w:t>
            </w:r>
          </w:p>
        </w:tc>
        <w:tc>
          <w:tcPr>
            <w:tcW w:w="7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561E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  <w:tc>
          <w:tcPr>
            <w:tcW w:w="1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705"/>
        </w:trPr>
        <w:tc>
          <w:tcPr>
            <w:tcW w:w="11741" w:type="dxa"/>
            <w:gridSpan w:val="6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75"/>
        </w:trPr>
        <w:tc>
          <w:tcPr>
            <w:tcW w:w="11741" w:type="dxa"/>
            <w:gridSpan w:val="6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55"/>
        </w:trPr>
        <w:tc>
          <w:tcPr>
            <w:tcW w:w="15091" w:type="dxa"/>
            <w:gridSpan w:val="8"/>
            <w:vMerge w:val="restart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</w:t>
            </w:r>
            <w:r>
              <w:rPr>
                <w:rFonts w:ascii="Times New Roman" w:hAnsi="Times New Roman"/>
                <w:sz w:val="28"/>
                <w:szCs w:val="28"/>
              </w:rPr>
              <w:t>-16-04.</w:t>
            </w:r>
          </w:p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350"/>
        </w:trPr>
        <w:tc>
          <w:tcPr>
            <w:tcW w:w="15091" w:type="dxa"/>
            <w:gridSpan w:val="8"/>
            <w:vMerge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</w:t>
            </w:r>
            <w:r>
              <w:rPr>
                <w:rFonts w:ascii="Times New Roman" w:hAnsi="Times New Roman"/>
                <w:sz w:val="28"/>
                <w:szCs w:val="28"/>
              </w:rPr>
              <w:t>течение 5 календарных дней.</w:t>
            </w:r>
          </w:p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25"/>
        </w:trPr>
        <w:tc>
          <w:tcPr>
            <w:tcW w:w="752" w:type="dxa"/>
            <w:shd w:val="clear" w:color="FFFFFF" w:fill="auto"/>
            <w:vAlign w:val="bottom"/>
          </w:tcPr>
          <w:p w:rsidR="00AC520C" w:rsidRDefault="00AC520C"/>
        </w:tc>
        <w:tc>
          <w:tcPr>
            <w:tcW w:w="2924" w:type="dxa"/>
            <w:shd w:val="clear" w:color="FFFFFF" w:fill="auto"/>
            <w:vAlign w:val="bottom"/>
          </w:tcPr>
          <w:p w:rsidR="00AC520C" w:rsidRDefault="00AC520C"/>
        </w:tc>
        <w:tc>
          <w:tcPr>
            <w:tcW w:w="4825" w:type="dxa"/>
            <w:shd w:val="clear" w:color="FFFFFF" w:fill="auto"/>
            <w:vAlign w:val="bottom"/>
          </w:tcPr>
          <w:p w:rsidR="00AC520C" w:rsidRDefault="00AC520C"/>
        </w:tc>
        <w:tc>
          <w:tcPr>
            <w:tcW w:w="77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15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31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25"/>
        </w:trPr>
        <w:tc>
          <w:tcPr>
            <w:tcW w:w="752" w:type="dxa"/>
            <w:shd w:val="clear" w:color="FFFFFF" w:fill="auto"/>
            <w:vAlign w:val="bottom"/>
          </w:tcPr>
          <w:p w:rsidR="00AC520C" w:rsidRDefault="00AC520C"/>
        </w:tc>
        <w:tc>
          <w:tcPr>
            <w:tcW w:w="2924" w:type="dxa"/>
            <w:shd w:val="clear" w:color="FFFFFF" w:fill="auto"/>
            <w:vAlign w:val="bottom"/>
          </w:tcPr>
          <w:p w:rsidR="00AC520C" w:rsidRDefault="00AC520C"/>
        </w:tc>
        <w:tc>
          <w:tcPr>
            <w:tcW w:w="4825" w:type="dxa"/>
            <w:shd w:val="clear" w:color="FFFFFF" w:fill="auto"/>
            <w:vAlign w:val="bottom"/>
          </w:tcPr>
          <w:p w:rsidR="00AC520C" w:rsidRDefault="00AC520C"/>
        </w:tc>
        <w:tc>
          <w:tcPr>
            <w:tcW w:w="77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15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31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25"/>
        </w:trPr>
        <w:tc>
          <w:tcPr>
            <w:tcW w:w="752" w:type="dxa"/>
            <w:shd w:val="clear" w:color="FFFFFF" w:fill="auto"/>
            <w:vAlign w:val="bottom"/>
          </w:tcPr>
          <w:p w:rsidR="00AC520C" w:rsidRDefault="00AC520C"/>
        </w:tc>
        <w:tc>
          <w:tcPr>
            <w:tcW w:w="2924" w:type="dxa"/>
            <w:shd w:val="clear" w:color="FFFFFF" w:fill="auto"/>
            <w:vAlign w:val="bottom"/>
          </w:tcPr>
          <w:p w:rsidR="00AC520C" w:rsidRDefault="00AC520C"/>
        </w:tc>
        <w:tc>
          <w:tcPr>
            <w:tcW w:w="4825" w:type="dxa"/>
            <w:shd w:val="clear" w:color="FFFFFF" w:fill="auto"/>
            <w:vAlign w:val="bottom"/>
          </w:tcPr>
          <w:p w:rsidR="00AC520C" w:rsidRDefault="00AC520C"/>
        </w:tc>
        <w:tc>
          <w:tcPr>
            <w:tcW w:w="77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15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31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25"/>
        </w:trPr>
        <w:tc>
          <w:tcPr>
            <w:tcW w:w="752" w:type="dxa"/>
            <w:shd w:val="clear" w:color="FFFFFF" w:fill="auto"/>
            <w:vAlign w:val="bottom"/>
          </w:tcPr>
          <w:p w:rsidR="00AC520C" w:rsidRDefault="00AC520C"/>
        </w:tc>
        <w:tc>
          <w:tcPr>
            <w:tcW w:w="2924" w:type="dxa"/>
            <w:shd w:val="clear" w:color="FFFFFF" w:fill="auto"/>
            <w:vAlign w:val="bottom"/>
          </w:tcPr>
          <w:p w:rsidR="00AC520C" w:rsidRDefault="00AC520C"/>
        </w:tc>
        <w:tc>
          <w:tcPr>
            <w:tcW w:w="4825" w:type="dxa"/>
            <w:shd w:val="clear" w:color="FFFFFF" w:fill="auto"/>
            <w:vAlign w:val="bottom"/>
          </w:tcPr>
          <w:p w:rsidR="00AC520C" w:rsidRDefault="00AC520C"/>
        </w:tc>
        <w:tc>
          <w:tcPr>
            <w:tcW w:w="77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15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31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25"/>
        </w:trPr>
        <w:tc>
          <w:tcPr>
            <w:tcW w:w="752" w:type="dxa"/>
            <w:shd w:val="clear" w:color="FFFFFF" w:fill="auto"/>
            <w:vAlign w:val="bottom"/>
          </w:tcPr>
          <w:p w:rsidR="00AC520C" w:rsidRDefault="00AC520C"/>
        </w:tc>
        <w:tc>
          <w:tcPr>
            <w:tcW w:w="2924" w:type="dxa"/>
            <w:shd w:val="clear" w:color="FFFFFF" w:fill="auto"/>
            <w:vAlign w:val="bottom"/>
          </w:tcPr>
          <w:p w:rsidR="00AC520C" w:rsidRDefault="00AC520C"/>
        </w:tc>
        <w:tc>
          <w:tcPr>
            <w:tcW w:w="4825" w:type="dxa"/>
            <w:shd w:val="clear" w:color="FFFFFF" w:fill="auto"/>
            <w:vAlign w:val="bottom"/>
          </w:tcPr>
          <w:p w:rsidR="00AC520C" w:rsidRDefault="00AC520C"/>
        </w:tc>
        <w:tc>
          <w:tcPr>
            <w:tcW w:w="77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15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31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25"/>
        </w:trPr>
        <w:tc>
          <w:tcPr>
            <w:tcW w:w="752" w:type="dxa"/>
            <w:shd w:val="clear" w:color="FFFFFF" w:fill="auto"/>
            <w:vAlign w:val="bottom"/>
          </w:tcPr>
          <w:p w:rsidR="00AC520C" w:rsidRDefault="00AC520C"/>
        </w:tc>
        <w:tc>
          <w:tcPr>
            <w:tcW w:w="2924" w:type="dxa"/>
            <w:shd w:val="clear" w:color="FFFFFF" w:fill="auto"/>
            <w:vAlign w:val="bottom"/>
          </w:tcPr>
          <w:p w:rsidR="00AC520C" w:rsidRDefault="00AC520C"/>
        </w:tc>
        <w:tc>
          <w:tcPr>
            <w:tcW w:w="4825" w:type="dxa"/>
            <w:shd w:val="clear" w:color="FFFFFF" w:fill="auto"/>
            <w:vAlign w:val="bottom"/>
          </w:tcPr>
          <w:p w:rsidR="00AC520C" w:rsidRDefault="00AC520C"/>
        </w:tc>
        <w:tc>
          <w:tcPr>
            <w:tcW w:w="77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15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31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4" w:type="dxa"/>
          <w:trHeight w:val="225"/>
        </w:trPr>
        <w:tc>
          <w:tcPr>
            <w:tcW w:w="752" w:type="dxa"/>
            <w:shd w:val="clear" w:color="FFFFFF" w:fill="auto"/>
            <w:vAlign w:val="bottom"/>
          </w:tcPr>
          <w:p w:rsidR="00AC520C" w:rsidRDefault="00AC520C"/>
        </w:tc>
        <w:tc>
          <w:tcPr>
            <w:tcW w:w="2924" w:type="dxa"/>
            <w:shd w:val="clear" w:color="FFFFFF" w:fill="auto"/>
            <w:vAlign w:val="bottom"/>
          </w:tcPr>
          <w:p w:rsidR="00AC520C" w:rsidRDefault="00AC520C"/>
        </w:tc>
        <w:tc>
          <w:tcPr>
            <w:tcW w:w="4825" w:type="dxa"/>
            <w:shd w:val="clear" w:color="FFFFFF" w:fill="auto"/>
            <w:vAlign w:val="bottom"/>
          </w:tcPr>
          <w:p w:rsidR="00AC520C" w:rsidRDefault="00AC520C"/>
        </w:tc>
        <w:tc>
          <w:tcPr>
            <w:tcW w:w="77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15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311" w:type="dxa"/>
            <w:shd w:val="clear" w:color="FFFFFF" w:fill="auto"/>
            <w:vAlign w:val="bottom"/>
          </w:tcPr>
          <w:p w:rsidR="00AC520C" w:rsidRDefault="00AC520C"/>
        </w:tc>
        <w:tc>
          <w:tcPr>
            <w:tcW w:w="1758" w:type="dxa"/>
            <w:shd w:val="clear" w:color="FFFFFF" w:fill="auto"/>
            <w:vAlign w:val="bottom"/>
          </w:tcPr>
          <w:p w:rsidR="00AC520C" w:rsidRDefault="00AC520C"/>
        </w:tc>
        <w:tc>
          <w:tcPr>
            <w:tcW w:w="1592" w:type="dxa"/>
            <w:shd w:val="clear" w:color="FFFFFF" w:fill="auto"/>
            <w:vAlign w:val="bottom"/>
          </w:tcPr>
          <w:p w:rsidR="00AC520C" w:rsidRDefault="00AC520C"/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AC520C" w:rsidTr="008C3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AC520C" w:rsidRDefault="00561EC5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561EC5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20C"/>
    <w:rsid w:val="00561EC5"/>
    <w:rsid w:val="008C36A6"/>
    <w:rsid w:val="00A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A301A-687B-4502-9091-6A20709B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71</Pages>
  <Words>11455</Words>
  <Characters>65298</Characters>
  <Application>Microsoft Office Word</Application>
  <DocSecurity>0</DocSecurity>
  <Lines>544</Lines>
  <Paragraphs>153</Paragraphs>
  <ScaleCrop>false</ScaleCrop>
  <Company/>
  <LinksUpToDate>false</LinksUpToDate>
  <CharactersWithSpaces>76600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2017-11-02T09:42:00Z</dcterms:created>
  <dcterms:modified xsi:type="dcterms:W3CDTF">2017-11-02T09:46:00Z</dcterms:modified>
</cp:coreProperties>
</file>