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9"/>
        <w:gridCol w:w="2957"/>
        <w:gridCol w:w="4800"/>
        <w:gridCol w:w="779"/>
        <w:gridCol w:w="1152"/>
        <w:gridCol w:w="1312"/>
        <w:gridCol w:w="1758"/>
        <w:gridCol w:w="1592"/>
        <w:gridCol w:w="616"/>
      </w:tblGrid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RP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Pr="000E2EBE" w:rsidRDefault="000E2EB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2E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Pr="000E2EBE" w:rsidRDefault="007E5AA7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Pr="000E2EBE" w:rsidRDefault="007E5AA7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7E5AA7" w:rsidRPr="000E2EBE" w:rsidRDefault="007E5AA7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7E5AA7" w:rsidRPr="000E2EBE" w:rsidRDefault="007E5AA7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7E5AA7" w:rsidRPr="000E2EBE" w:rsidRDefault="007E5AA7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7E5AA7" w:rsidRPr="000E2EBE" w:rsidRDefault="007E5AA7">
            <w:pPr>
              <w:rPr>
                <w:lang w:val="en-US"/>
              </w:rPr>
            </w:pPr>
          </w:p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 w:rsidP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№.678-2017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фиолетовый, катушки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250 </w:t>
            </w:r>
            <w:r>
              <w:rPr>
                <w:rFonts w:ascii="Times New Roman" w:hAnsi="Times New Roman"/>
                <w:sz w:val="24"/>
                <w:szCs w:val="24"/>
              </w:rPr>
              <w:t>см, без иглы, №12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</w:t>
            </w:r>
            <w:r>
              <w:rPr>
                <w:rFonts w:ascii="Times New Roman" w:hAnsi="Times New Roman"/>
                <w:sz w:val="24"/>
                <w:szCs w:val="24"/>
              </w:rPr>
              <w:t>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окрашенная в контрастный цвет для улучшения визуализации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ране. М2 (USP 3/0), длина нити не менее 250 см.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(3/0), фиолетовый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более нить сохраняет 75% прочности на раз</w:t>
            </w:r>
            <w:r>
              <w:rPr>
                <w:rFonts w:ascii="Times New Roman" w:hAnsi="Times New Roman"/>
                <w:sz w:val="24"/>
                <w:szCs w:val="24"/>
              </w:rPr>
              <w:t>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</w:t>
            </w:r>
            <w:r>
              <w:rPr>
                <w:rFonts w:ascii="Times New Roman" w:hAnsi="Times New Roman"/>
                <w:sz w:val="24"/>
                <w:szCs w:val="24"/>
              </w:rPr>
              <w:t>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М2  (3/0),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</w:t>
            </w:r>
            <w:r>
              <w:rPr>
                <w:rFonts w:ascii="Times New Roman" w:hAnsi="Times New Roman"/>
                <w:sz w:val="24"/>
                <w:szCs w:val="24"/>
              </w:rPr>
              <w:t>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в иглодержателе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3/8 окружности, 24 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</w:t>
            </w:r>
            <w:r>
              <w:rPr>
                <w:rFonts w:ascii="Times New Roman" w:hAnsi="Times New Roman"/>
                <w:sz w:val="24"/>
                <w:szCs w:val="24"/>
              </w:rPr>
              <w:t>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 с кабелем 3м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Держатель  </w:t>
            </w:r>
            <w:r>
              <w:rPr>
                <w:rFonts w:ascii="Times New Roman" w:hAnsi="Times New Roman"/>
                <w:sz w:val="24"/>
                <w:szCs w:val="24"/>
              </w:rPr>
              <w:t>электродов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вилка, имеющая маркиро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10Fr с каналами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ренген-позитивная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 из ПВХ голубого цвета на всем протяжении,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безвтулочное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дренирующей части и трубки, наличие установочной метки. Каналы расположены вдоль дренажа,  прямые. К каждому дренажу прилагается переходник для соединени</w:t>
            </w:r>
            <w:r>
              <w:rPr>
                <w:rFonts w:ascii="Times New Roman" w:hAnsi="Times New Roman"/>
                <w:sz w:val="24"/>
                <w:szCs w:val="24"/>
              </w:rPr>
              <w:t>я с резервуаром.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прецизионный, типа "Москит" 16,5 см, изгиб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15° или эквивалент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электролигирующий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прецизионный, для открытой хирургии, одноразовый, к электрохирургическому генератору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 – зажим типа "москит" с кремальерой. Длина инструмента 16,5 см. Только педальное управление. Изгиб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градусов. Стерильный.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СЕРДЖИСЕЛ (ОРИДЖИНАЛ) 5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для остановки капиллярных, венозных и слабых артериальных кровотечений. Представляет собой стерильную абсорбируемую вязаную ткань сетчатого плетения, изготовленную путем контролир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уемого окисления регенерированной целлюлозы, позволяющей моделировать размер и форму фрагмента.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Прочность на разрыв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в заводской упаковке и влажной среде не должна существенно различаться (более чем в 2 раза) в течение нескольких минут, что гарантирует хирургу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одукта без разрыва материала. 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менее 5,0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 см. Форма поставки по 12 штук в коробке, каждая штука в индивидуальной стерильной упаковке. Хранение при комнатной температуре,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ниже 15℃ в течение всего срока годности.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М1,5 (4/0), неокрашенный 45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e-капролактона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Остаточная прочность для неокрашенной нити 50% через 7дней и 20% через 2недели, срок полного рассасывания 90-120 дней.(см. инструкцию по применению). Нить обладает клинически доказанными антисептическими свойств</w:t>
            </w:r>
            <w:r>
              <w:rPr>
                <w:rFonts w:ascii="Times New Roman" w:hAnsi="Times New Roman"/>
                <w:sz w:val="24"/>
                <w:szCs w:val="24"/>
              </w:rPr>
              <w:t>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рмации (изгибу) , что предотвращает необходимость замены иглы. Игла имеет конструкцию, увеличивающую надежность ее фиксации в иглодержателе,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19мм,  3\8 окружности. Одинарная индивидуальная стерильная упаковка из фольги, обеспечивающая досту</w:t>
            </w:r>
            <w:r>
              <w:rPr>
                <w:rFonts w:ascii="Times New Roman" w:hAnsi="Times New Roman"/>
                <w:sz w:val="24"/>
                <w:szCs w:val="24"/>
              </w:rPr>
              <w:t>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</w:t>
            </w:r>
            <w:r>
              <w:rPr>
                <w:rFonts w:ascii="Times New Roman" w:hAnsi="Times New Roman"/>
                <w:sz w:val="24"/>
                <w:szCs w:val="24"/>
              </w:rPr>
              <w:t>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HARMONIC 14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 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 каучуковой основе, не содержит канифоли. Покрытие повязки</w:t>
            </w:r>
            <w:r>
              <w:rPr>
                <w:rFonts w:ascii="Times New Roman" w:hAnsi="Times New Roman"/>
                <w:sz w:val="24"/>
                <w:szCs w:val="24"/>
              </w:rPr>
              <w:t>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см. Размер впитывающей подушечки не менее 65х25мм.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Повязка самоклеящаяся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 №25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абсорбирующая вискоза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анифоли. Покрытие повязки: покрыта силиконовой бумагой. Вес подушечки на метр2 - минимум 114 г. Впитывающая способность подушки: не менее 1100 г/кв.м.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/кв.м. Клеящая сила 18+/-5 Н/25 мм. Стерильная индивидуальная упаковка каждой 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язки. Размер: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см, размер впитывающей подушечки 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38 мм, допускается отклонение +/-10% от указанных размеров. В упаковке 25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J-Vac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Плоский резервуар с Y-образным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REМ - типа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кабелем 2,7 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</w:t>
            </w:r>
            <w:r>
              <w:rPr>
                <w:rFonts w:ascii="Times New Roman" w:hAnsi="Times New Roman"/>
                <w:sz w:val="24"/>
                <w:szCs w:val="24"/>
              </w:rPr>
              <w:t>онтроль контакта рассеивающего электрода и пациента, кабель не менее 2,7 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0E2E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</w:t>
            </w:r>
            <w:r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</w:t>
            </w:r>
            <w:r>
              <w:rPr>
                <w:rFonts w:ascii="Times New Roman" w:hAnsi="Times New Roman"/>
                <w:sz w:val="28"/>
                <w:szCs w:val="28"/>
              </w:rPr>
              <w:t>тел. 220-16-04.</w:t>
            </w:r>
          </w:p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</w:t>
            </w:r>
            <w:r>
              <w:rPr>
                <w:rFonts w:ascii="Times New Roman" w:hAnsi="Times New Roman"/>
                <w:sz w:val="28"/>
                <w:szCs w:val="28"/>
              </w:rPr>
              <w:t>я в течение 5 календарных дней.</w:t>
            </w:r>
          </w:p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0E2EBE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3399" w:type="dxa"/>
            <w:shd w:val="clear" w:color="FFFFFF" w:fill="auto"/>
            <w:vAlign w:val="bottom"/>
          </w:tcPr>
          <w:p w:rsidR="007E5AA7" w:rsidRDefault="007E5AA7"/>
        </w:tc>
        <w:tc>
          <w:tcPr>
            <w:tcW w:w="6024" w:type="dxa"/>
            <w:shd w:val="clear" w:color="FFFFFF" w:fill="auto"/>
            <w:vAlign w:val="bottom"/>
          </w:tcPr>
          <w:p w:rsidR="007E5AA7" w:rsidRDefault="007E5AA7"/>
        </w:tc>
        <w:tc>
          <w:tcPr>
            <w:tcW w:w="945" w:type="dxa"/>
            <w:shd w:val="clear" w:color="FFFFFF" w:fill="auto"/>
            <w:vAlign w:val="bottom"/>
          </w:tcPr>
          <w:p w:rsidR="007E5AA7" w:rsidRDefault="007E5AA7"/>
        </w:tc>
        <w:tc>
          <w:tcPr>
            <w:tcW w:w="1431" w:type="dxa"/>
            <w:shd w:val="clear" w:color="FFFFFF" w:fill="auto"/>
            <w:vAlign w:val="bottom"/>
          </w:tcPr>
          <w:p w:rsidR="007E5AA7" w:rsidRDefault="007E5AA7"/>
        </w:tc>
        <w:tc>
          <w:tcPr>
            <w:tcW w:w="1562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98" w:type="dxa"/>
            <w:shd w:val="clear" w:color="FFFFFF" w:fill="auto"/>
            <w:vAlign w:val="bottom"/>
          </w:tcPr>
          <w:p w:rsidR="007E5AA7" w:rsidRDefault="007E5AA7"/>
        </w:tc>
        <w:tc>
          <w:tcPr>
            <w:tcW w:w="1706" w:type="dxa"/>
            <w:shd w:val="clear" w:color="FFFFFF" w:fill="auto"/>
            <w:vAlign w:val="bottom"/>
          </w:tcPr>
          <w:p w:rsidR="007E5AA7" w:rsidRDefault="007E5AA7"/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7E5AA7" w:rsidTr="000E2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7E5AA7" w:rsidRDefault="000E2EBE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0E2EBE"/>
    <w:sectPr w:rsidR="00000000" w:rsidSect="007E5AA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7E5AA7"/>
    <w:rsid w:val="000E2EBE"/>
    <w:rsid w:val="007E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E5AA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2017-11-02T09:23:00Z</dcterms:created>
  <dcterms:modified xsi:type="dcterms:W3CDTF">2017-11-02T09:24:00Z</dcterms:modified>
</cp:coreProperties>
</file>