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2B562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12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8B36FC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963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2B5624" w:rsidRDefault="002B562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Контейнер 980Е для получения, транспортировки и хранения плазмы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HAEMONETICS</w:t>
            </w:r>
            <w:r w:rsidRPr="002B5624">
              <w:rPr>
                <w:rFonts w:ascii="Times New Roman" w:hAnsi="Times New Roman" w:cs="Times New Roman"/>
                <w:sz w:val="22"/>
              </w:rPr>
              <w:t xml:space="preserve"> 225</w:t>
            </w:r>
            <w:r>
              <w:rPr>
                <w:rFonts w:ascii="Times New Roman" w:hAnsi="Times New Roman" w:cs="Times New Roman"/>
                <w:sz w:val="22"/>
              </w:rPr>
              <w:t xml:space="preserve"> мл. одноразовый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2B5624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2B5624" w:rsidRDefault="002B5624" w:rsidP="005843F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Плазмофильтр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Plazma</w:t>
            </w:r>
            <w:proofErr w:type="spellEnd"/>
            <w:r w:rsidRPr="002B562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Flux</w:t>
            </w:r>
            <w:r w:rsidRPr="002B562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</w:t>
            </w:r>
            <w:r w:rsidRPr="002B5624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dry</w:t>
            </w:r>
            <w:r>
              <w:rPr>
                <w:rFonts w:ascii="Times New Roman" w:hAnsi="Times New Roman" w:cs="Times New Roman"/>
                <w:sz w:val="22"/>
              </w:rPr>
              <w:t xml:space="preserve">площадью 0,6 м2,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Фрезениус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Каби</w:t>
            </w:r>
            <w:r w:rsidRPr="002B56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2B5624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36FC">
              <w:rPr>
                <w:rFonts w:ascii="Times New Roman" w:hAnsi="Times New Roman"/>
                <w:sz w:val="28"/>
                <w:szCs w:val="28"/>
              </w:rPr>
              <w:t>15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8B36FC">
              <w:rPr>
                <w:rFonts w:ascii="Times New Roman" w:hAnsi="Times New Roman"/>
                <w:sz w:val="28"/>
                <w:szCs w:val="28"/>
              </w:rPr>
              <w:t>7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B5624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36FC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BC25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08E8-2B78-4802-9463-BA4A0EA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2024-07-12T08:24:00Z</dcterms:modified>
</cp:coreProperties>
</file>