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autofit"/>
        <w:tblCellMar>
          <w:top w:w="0" w:type="dxa"/>
          <w:left w:w="28" w:type="dxa"/>
          <w:bottom w:w="0" w:type="dxa"/>
          <w:right w:w="28" w:type="dxa"/>
        </w:tblCellMar>
        <w:tblLook w:val="04A0"/>
      </w:tblPr>
      <w:tblGrid>
        <w:gridCol w:w="945"/>
        <w:gridCol w:w="2533"/>
        <w:gridCol w:w="3321"/>
        <w:gridCol w:w="1116"/>
        <w:gridCol w:w="1286"/>
        <w:gridCol w:w="1470"/>
        <w:gridCol w:w="2087"/>
        <w:gridCol w:w="1995"/>
        <w:gridCol w:w="1903"/>
      </w:tblGrid>
      <w:tr>
        <w:trPr>
          <w:trHeight w:val="60" w:hRule="atLeast"/>
        </w:trPr>
        <w:tc>
          <w:tcPr>
            <w:tcW w:w="6799" w:type="dxa"/>
            <w:gridSpan w:val="3"/>
            <w:shd w:val="clear" w:color="FFFFFF"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textDirection w:val="lrTb"/>
            <w:vAlign w:val="bottom"/>
          </w:tcPr>
          <w:p>
            <w:pPr>
              <w:jc w:val="left"/>
              <w:rPr>
                <w:rFonts w:ascii="Times New Roman" w:hAnsi="Times New Roman"/>
                <w:sz w:val="24"/>
                <w:szCs w:val="24"/>
              </w:rPr>
            </w:pPr>
          </w:p>
        </w:tc>
        <w:tc>
          <w:tcPr>
            <w:tcW w:w="2756" w:type="dxa"/>
            <w:gridSpan w:val="2"/>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15.07.2021 г. №.955-2021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2758" w:type="dxa"/>
            <w:gridSpan w:val="7"/>
            <w:shd w:val="clear" w:color="FFFFFF"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6656" w:type="dxa"/>
            <w:gridSpan w:val="9"/>
            <w:shd w:val="clear" w:color="FFFFFF"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ОКПД2\КТРУ</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Бумага диаграммная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Лента диаграммная на термочувствительной бумаге для дефибрилляторов Mindray BeneHeart D6. Ширина ленты - 49-50 мм, длина ленты в рулоне - 20 м, внутренний диаметр втулки - 16 мм. Без сетки. Намотка - термослоем внутрь рулона. Основа - термобумага (бумага с покрытием, реагирующим на нагревание). Толщина бумаги - 60 мкм. Плотность бумаги - 55 гр/м2.</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реанимационный: надгорт.воздуховод с манжетой и доп.кислород.портом, аспирац.трубка, лента крепления; р.4</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Реанимационный набор: надгортанный воздуховод с гелевой нераздувной манжетой и дополнительным кислородным портом (средний для взрослых),  аспирационная трубка, лента крепления. Назначение: обеспечение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дополнительная подача кислорода. Состав: мягкая гелевая нераздувная манжета; блокатор надгортанника эллипсоидный, предотвращающий складывание надгортанника; широкий воздуховод – ротовой стабилизатор стандартно изогнутый; стандартный коннектор 15 мм; встроенный в воздуховод канал для желудочного зонда, позволяющий устанавливать назогастральный зонд; усиленный зубной коннектор; оснащен удобной маркировкой  для выбора размера в зависимости от веса пациента; имеет индикатор правильной установки; дополнительный кислородный порт, расположенный на проксимальном конце воздуховода, порт снабжен герметизирующим колпачком;  лента крепления воздуховода; воздуховод  упакован в полипропиленовую  упаковку-кейс с цветомаркировкой размера. Размер 4, для взрослых  весом  от 50 до 90 кг, для проведения эндотрахеальной трубки 7,0мм, для назогастрального зонда 12Fr. Материалы: гель, силикон, полиэтилен высокой плотности. Не содержит латекса, стерильно. Срок годности: 2 года от даты производства.</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Воздуховод орофарингеальный, размер 3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Воздуховод орофарингеальный должен быть изготовлен из мягкого поливинилхлорида, силиконизирован, прозрачный, не содержать латекса и полиэтилена, с атравматичным наконечником. Встроенный «байт блок» предотвращает окклюзию воздуховода при сжатии челюстей пациента, цветовой код размера: №3 - зелёный. Длина 78±5 мм. Чистая упаковка. Одноразового использования.</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Воздуховод орофарингеальный, размер 4</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Воздуховод орофарингеальный должен быть изготовлен из мягкого поливинилхлорида, силиконизирован, прозрачный, не содержать латекса и полиэтилена, с атравматичным наконечником. Встроенный «байт блок» предотвращает окклюзию воздуховода при сжатии челюстей пациента, цветовой код размера: №4 - жёлтый. Длина 90±5 мм. Чистая упаковка. Одноразового использования.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Заглушка универсальная, ЛЛ, синяя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Заглушка для герметичного закрытия инфузионных систем, катетеров, фильтров и других принадлежностей для инфузионной терапии при помощи винтового соединения Люэр лок. Цвет синий.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Зонд желудочный для реанимации СН 14</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Зонд желудочный из медицинского ПВХ без фталатов (подтверждение токсикологической экспертизы компетентного органа). В качестве пластификаторов - полиадипаты, что указано на упаковке. Жесткость по Шору - А78. Размер СН 14/80 см. Коннектор цветной воронкообразный. Дистальный конец округлый, атравматичный с 2 овальными дренажными отверстиями. Указание на отсутствие фталатов на блистерной упаковке, а также на возможность длительного, безопасного стояния. Упакован в стерильный раскрываемый блистер. Стерилизован этиленоксидом. Срок хранения не менее 5 лет.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Зонд желудочный для реанимации СН 16</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Стерильный,Одноразовый,Изготовлен из прозрачного термопластичного ПВХ,Длина зонда: 110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Зонд желудочный для реанимации СН 18</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Стерильный,Одноразовый,Изготовлен из прозрачного термопластичного ПВХ,Длина зонда: 110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Зонд Сенгстакена-Блэкмора трехходовой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Зонд желудочный Сенгстакен-Блекмора, трёхходовый, наружный диаметр 6 мм. Изготовлен из красной мягкой резины, цилиндрический наконечник с 4-мя дренажными отверстиями. Два баллона продолговатой формы изготовлены из силиконизированного латекса соприкасаются друг с другом. Чёрная разметка, полностью ренгеноконтрастный. Клапан для шприцев Люэр. Длина 100±2 см. Внешний диаметр СН 18. Стерильная упаковка.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Канюля назальная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Одноразовая назальная взрослая канюля  для удобной и эффективной доставки оптимально увлажненной дыхательной смеси с варьированием потока при проведении респираторной терапии. Назальная канюля с широким отверстием в виде нестерильной полужёсткой трубки для введения в ноздри пациента, фиксироваться на шее при помощи эластичного шнура. Данное медицинское изделие может быть использовано в различных видах терапии дыхательных системы, включая высокоскоростной назальный поток, низкоскоростной поток кислорода и увлажняющую терапию. Компоненты системы: Мягкие назальный канюли анатомической формы; Гибкая, устойчивая к перекручиванию, дыхательная трубка 22 мм; Шарнирный коннектор со внутренней резьбой серого цвета; Гибкая шарнирная рукоятка белого цвета; Шнур синего цвета для крепления на шее пациента с разъемной клипсой; Защелка назальной канюли; Эластичный головной ремень. Технические характеристики: В системе с увлажнителем и контуром, диапазон допустимого потока составляет: от 10 до 60 л/мин. Сопротивление при скорости потока 40 л/мин.: 0.49 кПа (5 см H2O). Размер (L) Большой, диаметр назальных трубок не менее 7 мм не более 11 мм, расстояние между назальными трубками не менее 9 мм и не более 10 мм. Диапазон температур окружающей среды – 18-280. Длина системы от канюли до коннектора не менее 320 мм и не более 325 мм. Максимальный срок эксплуатации одним пациентом - 7 дней. Трубка должна быть гибкой, изготовленой на основе полупроницаемой мембраны на основе микроячеистой технологии - проницаема для паров воды, непроницаема для газов. Канюля должна быть совместима с увлажнителем Fisher&amp;Paykel Airvo2, и контурами 900PT500 и 900PT501, имеющимися у Заказчика. Условия производства: Изготовлено в условиях контролируемой производственной среды (чистое помещение). Каждая канюля клинически чисто упакована. Количество в упаковке: 20 шт.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Канюля назальная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Одноразовая назальная взрослая канюля  для удобной и эффективной доставки оптимально увлажненной дыхательной смеси с варьированием потока при проведении респираторной терапии. Назальная канюля с широким отверстием в виде нестерильной полужёсткой трубки для введения в ноздри пациента, фиксироваться на шее при помощи эластичного шнура. Данное медицинское изделие может быть использовано в различных видах терапии дыхательных системы, включая высокоскоростной назальный поток, низкоскоростной поток кислорода и увлажняющую терапию. Компоненты системы: Мягкие назальный канюли анатомической формы; Гибкая, устойчивая к перекручиванию, дыхательная трубка 22 мм; Шарнирный коннектор со внутренней резьбой серого цвета; Гибкая шарнирная рукоятка белого цвета; Шнур синего цвета для крепления на шее пациента с разъемной клипсой; Защелка назальной канюли; Эластичный головной ремень. Технические характеристики: В системе с увлажнителем и контуром, диапазон допустимого потока составляет: от 10 до 60 л/мин. Сопротивление при скорости потока 40 л/мин.: 0.59 кПа (6 см H2O). Размер (М) Средний, диаметр назальных трубок не менее 6,5 мм не более 8 мм, расстояние между назальными трубками не менее 10,5 мм и не более 12 мм. Диапазон температур окружающей среды – 18-280. Длина системы от канюли до коннектора не менее 320 мм и не более 325 мм. Максимальный срок эксплуатации одним пациентом - 7 дней. Трубка должна быть гибкой, изготовленой на основе полупроницаемой мембраны на основе микроячеистой технологии - проницаема для паров воды, непроницаема для газов. Канюля должна быть совместима с увлажнителем Fisher&amp;Paykel Airvo2, и контурами 900PT500 и 900PT501, имеющимися у Заказчика. Условия производства: Изготовлено в условиях контролируемой производственной среды (чистое помещение). Каждая канюля клинически чисто упакована. Количество в упаковке: 20 шт.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аспирационный СН 14 с вакуум-контролем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типа Мюлли с коннектором Вакутип. Тонкая трубка длиной  60 см с прозрачным коннектором. Жесткость по Шору - 78. Размер СН 14. Катетер имеет атравматичный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стерильности 5 лет.</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аспирационный СН 16 с вакуум-контролем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типа Мюлли с коннектором Вакутип. Тонкая трубка длиной до 60 см с прозрачным коннектором. Жесткость по Шору - 78. Размер СН 16. Катетер имеет атравматичный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стерильности не менее 5 лет.</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внутривенного доступа с защитой от укола 16G</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16G - 1.7 мм, длина 50 мм, скорость потока не менее 196 мл/мин.</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Контур дыхательный взрослый 22 мм, конфигурируемый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Контур дыхательный одноразовый взрослый для использования с аппаратом ИВЛ Newport HT 70 с внешним пневматическим клапаном выдоха. Внутренний диаметр патрубков более 17 мм. Линия вдоха более 170 см длиной без влагосборника. Тройник пациента с портами, не менее 2х. Линия выдоха менее 90 см с клапаном выдоха. В комплекте линия проксимального давления и линия клапана выдоха с не менее чем 3-мя держателями. Дополнительный патрубок длиной более 50 см с портом измерения давления. Материал полиэтилен. Заводской срок годности: не менее 5 лет с даты изготовления. Не менее 10 шт в упаковке.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Контур дыхательный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Одноразовый дыхательный контур для высокопоточной кислородной терапии, используется вместе с генератором высокого назального потока. Контур должен состоять из обогреваемой дыхательной трубки для подачи увлажненных респираторных газов и камеры для воды. В состав должны входить самозаполняемая универсальная камера увлажнителя для подачи пациенту оптимально увлажненной дыхательной смеси (37 градусов С, 44 мг/л H2O) с автоматическим заполнением через встроенную линию подачи воды, защищённую колпачком при транспортировке, с держателем для хранения линии подачи воды в свёрнутом состоянии в верхней части камеры. Камера должна иметь безопасный механизм защиты от переполнения и поддержания постоянного уровня воды представленный двойной поплавковой системой. Камера должна быть оснащена индикатором оптимального уровня жидкости и индикатором работоспособности камеры. Порты камеры должны быть закрыты транспортировочной заглушкой. Камера должна иметь постоянный объем сжатия. Номинальный объем камеры не менее 265 мл и не более 285 мл, максимальный объем камеры не более 380 мл. Максимальный объем воды должен составлять не менее 160 мл. Растяжимость емкости увлажнителя должна быть не более 0,5 мл/см Н2О. Максимальное рабочее давление не менее 6 кПа. Сопротивление потоку 60 л/мин: 0,52 см Н2О, утечка газа &lt;100 мл/мин, максимальный пиковый поток должен составлять не менее 170 л/мин (без вероятности разбрызгивания воды). Нагревающая пластина камеры должна быть изготовлена из анодированного алюминия, корпус камеры – из АБС полилака и полистирола/К- ресина, поплавковая система – из полипропилена, клапанное устройство – из силикона. Контур должен представлять собой нагреваемую двойным спиральным проводом дыхательную трубку со встроенным датчиком температуры для подачи увлажненных респираторных газов. С одной стороны дыхательной трубки должна быть подвижная муфта с внутренним диаметром не менее 24 мм и не более 28 мм, подключаемая к аппарату для дальнейшего поддержания необходимой температуры внутри контура. Цветовая кодировка муфты – синий цвет. Другая сторона должна быть в виде специфичного коннектора с внутренним диаметром не менее 9 мм и не более 14 мм для подключения интерфейса пациента. Дыхательная трубка должна быть снабжена зажимом для фиксации на одежде или постельном белье. Длина контура без интерфейса должна составлять 1,8 м. Диаметр дыхательной линии - 22 мм. Контур не должен содержать латекс. Максимальный срок эксплуатации контура у одного пациента должен составлять не менее 14 дней. Индивидуальная клинически чистая упаковка. Контур должен быть совместим с генераторами высокого назального потока AIRVO/AIRVO 2, имеющимися у Заказчика. Количество в упаковке: не менее 10 шт.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Контур пациента с датчиком потока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Общая характеристика:   Контур пациента в комплекте с предустановленным датчиком потока.</w:t>
              <w:br/>
              <w:t>
Категория пациентов:    взрослые, дети.</w:t>
              <w:br/>
              <w:t>
Вид исполнения контура  Коаксиальный. (двухтрубочный)</w:t>
              <w:br/>
              <w:t>
Температура хранения    от -20 до 60°С.</w:t>
              <w:br/>
              <w:t>
Температура использования   от -15 до 50°С. </w:t>
              <w:br/>
              <w:t>
Длина контура   180 см.</w:t>
              <w:br/>
              <w:t>
Патрубки подключения линии вдоха и выдоха   Наличие</w:t>
              <w:br/>
              <w:t>
Комплайнс контура при давлении 60 см.вд.ст. 1,8 мл/см.вд.ст.</w:t>
              <w:br/>
              <w:t>
Встроенный датчик измерения давления, потока и объема.  Наличие</w:t>
              <w:br/>
              <w:t>
Диапазон измерения потока   от 0 до 180 л/мин. </w:t>
              <w:br/>
              <w:t>
Мертвое пространство:   10,3 мл.</w:t>
              <w:br/>
              <w:t>
Сопротивление:  1,6 мбар/л/с </w:t>
              <w:br/>
              <w:t>
Длина измерительных трубок: 185 см.</w:t>
              <w:br/>
              <w:t>
Точность откалиброванного датчика потока.   20%</w:t>
              <w:br/>
              <w:t>
Цветовая кодировка измерительных линий  Наличие</w:t>
              <w:br/>
              <w:t>
Материал датчика:   "корпус -  прозрачный АБС, </w:t>
              <w:br/>
              <w:t>
    заслонка - полиэстер, </w:t>
              <w:br/>
              <w:t>
    трубки - поливинилхлорид (без диэтилгексилфталата)."</w:t>
              <w:br/>
              <w:t>
Адаптер для проведения калибровки датчика потока    Наличие</w:t>
              <w:br/>
              <w:t>
Заглушка для проверки герметичности контура Наличие</w:t>
              <w:br/>
              <w:t>
Система фиксации измерительных линий датчика вдоль контура пациента Наличие</w:t>
              <w:br/>
              <w:t>
Все компоненты не содержат латекса, фталата, диэтилгексифталата, веществ животного происхождения, канцерогенных, токсичных веществ. Соответствие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Кружка Эсмарха одноразовая с наконечником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Кружка эсмарха одноразовая с наконечником на дистальном конце удлинённой трубки, горловина мешка с крышкой и запорным механизмом, с уплотнительным кольцом для подвешивания, диаметр трубки СН 20, длина - 1,5 м , объём 1,5 л с градуировкой деления на мешке. Стерильная.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нерассасывающаяся полиэфирная плетеная, белая, М2 (3/0), 150 см, без иглы, стерильная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нерассасывающаяся полиэфирная плетеная, белая, М3 (2/0), 75 см, игла колющая 26 мм, 3/8, стерильная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плетеная нерассасывающаяся полиэфирная, цвет белый, стерильная. Условный размер (USP) 2/0 метрический размер (EP) 3, длина нити  75см,  1 колющая игла длиной  26 мм, 3/8 окружности, выполненная из твердоволоконной нержавеющей (коррозионностойкой) аустенитной хромоникелевой стали. Наружная поверхность игл блестящая, без царапин, трещин и заусенцев. Место запресовки нити в игле выполнено методом сверления. Опрессовка нити в игле выполнена объемным способом. Дважды стерильная, обандероленная индивидуальная упаковка. Наличие в маркировке и на этикетке кода производителя хирургического шовного материала. Информация о хирургическом шовном материале полностью отражена на этикетке и заводской упаковке. Данная информация дублируется штриховым и матричным кодом со всеми характеристиками хирургического шовного материала и данными производителя. Наличие инструкции о хирургическом шовном материале на русском языке. Срок стерильности 5 лет.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Лезвие хирургическое стерильное №23 из нержавеющей стали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Лезвия хирургические стерильные №23 из нержавеющей стали изгтовлены в соответствии с BS EN ISO 7153-1, прочностью не менее 700 HV, cовместимые с хирургической ручкой № 4 Парагон. Допустимое содержание углерода в стали 0,6% - 0,7%; серы не более 0,025%; фофора не более 0,03%. Лезвия упакованы в индивидуальные блистеры из ламинированной алюминиевой фольги, лезвия дополнительно упакованы в транспортную упаковку из картона по 100 штук, все одинаково и безопасно ориентированы. Лезвия производятся в соответствии с требованиями нормативов стандартов качества BS 2982 &amp; BS EN 27740. Лезвия подвергаются стерилизации гамма-излучением на сертифицированной установке «Сobalt-60» гарантирующей срок стерильности не менее 5 лет. Индивидуальная блистерная упаковка с указанием номера лота и даты истечения срока стерильности. Все лезвия производятся в условиях единого помещения с единым производственным циклом, включая циклы стерилизации и сквозного контроля качества. Имеют СЕ марку.</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Инфузомат Спэйс</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Инфузионная система для волюметрического насоса ИнфузоматСпэйс (Инфузомат ФМС). Состав: Пункционные наконечник, вентиляционный канал с антибактериальным фильтром с заглушкой, выделенный капельник объемом 20 капель = 1 мл, прозрачная верхняя часть капельной камеры и элатичная нижняя часть, интегрированный фильтр 15 мкм, прозрачная трубка длиной 855 см с установленным роликовым зажимом оранжевого цвета, силиконовый сегмент длиной 10 см с двумя фиксаторами для перистальтического сегмента насоса ИнфузоматСпэйс (Инфузомат ФМС), прозрачная трубка длиной 145 см с интегрированным винтовым коннектором Люэрлок. Цветовая кодировка роликового зажима- оранжевый цвет. Резистентность к давлению в системе - 2 бар (1500 ммHg)</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анестезиологическая большая взрослая, р.5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Cнабжена мягкой раздувной манжетой, обеспечивающей герметичное прилегание маски к лицу пациента прозрачность материала позволяет следить за состоянием пациента снабжена ниппельным клапаном раздувания манжеты с коннектором  «ЛУЕР» имеет стандартный коннектор для соединения с дыхательным контуром имеет кольцо для фиксирующего устройства, маркированное желтым цветом. Размер 5.</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анестезиологическая, средняя взрослая р.4</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Анестезиологическая лицевая маска дыхательного контура для взрослых средняя  одноразовая. Описание: Анестезиологическая маска  (для дыхательного контура,  масочного наркоза, неинвазивной вентиляции легких в т.ч.с системами для ручного искусственного дыхания)  анатомической формы с манжетой предварительного надува,  с крепежным кольцом с четырьмя фиксаторами и с кодировкой зеленого цвета, с системой «холдер», без клапана поддува. Корпус маски полностью прозрачный. Манжета маски обеспечивает герметичное прилегание к лицу пациента. Коннектор 22F. Размер 4. Материал: полипропилен, полиэтилен. Не содержит  латекса (указано производителем на упаковке), в индивидуальной упаковке, клинически чисто, однократного применения. Срок годности: не менее 5 лет от даты производства.</w:t>
              <w:br/>
              <w:t>
</w:t>
              <w:br/>
              <w:t>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для неинвазивной вентиляции легких, 7500 V2TM c наголовником, невентилируемая, без антиасфиксического клапана, р.L, многоразовая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для неинвазивной вентиляции легких, невентилируемая, без антиасфиксического клапана, c наголовником. Лицевая часть маски выполнена из 100% силикона с структурными скобками из термопластичного поликарбоната. Изогнутый под 90 градусов сменный адаптер с портом для измерения параметров вентиляции,  ID 22 мм,  выполнен из поликарбоната зеленого цвета, угол свободного вращения 360 градусов. Наголовник с четырьмя клипсами крепления к маске для легкости снятия маски и с системой регулирования по длине под размер головы на пяти застежках Velcro, материалы изготовлены из пенистого полиуретана и нейлона. Анатомическая 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контуре. Рабочее давление: 0-40 см Н20, Сопротивление потоку: 0,3 см Н2О при 50L/min, 0,7 см Н2О при 100 L/min. Непреднамеренная утечка при рабочем давлении: 20 см Н2О — 4 L/min и 30 см Н2О — 5 L/min. Рабочая температура 5-40С, Влажность 0-95% Типоразмер маски -  L (Large), высота 150 мм, ширина 107 мм, профиль 120 мм, Объем мертвого пространства — 169 мл, Вес — 123,74 г. Многоразовая, автоклавируемая не менее 25 циклов стерилизации.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для неинвазивной вентиляции легких, 7500 V2TM c наголовником, невентилируемая, без антиасфиксического клапана, р.M, многоразовая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для неинвазивной вентиляции легких, невентилируемая, без антиасфиксического клапана, c наголовником.  Лицевая часть маски выполнена из 100% силикона с структурными скобками из термопластичного поликарбоната. Изогнутый под 90 градусов сменный адаптер с портом для измерения параметров вентиляции,  ID 22 мм,  выполнен из поликарбоната зеленого цвета, угол свободного вращения 360 градусов. Наголовник с  четырьмя клипсами крепления к маске для легкости снятия маски  и  с системой регулирования по длине  под размер головы на пяти застежках Velcro, материалы изготовлены из пенистого полиуретана и нейлона. Анатомическая 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контуре. Рабочее давление: 0-40 см Н20, Сопротивление потоку: 0,3 см Н2О при 50L/min, 0,7 см Н2О при 100 L/min.  Непреднамеренная утечка при рабочем давлении:  20 см Н2О — 4 L/min и 30 см Н2О — 5 L/min. Рабочая температура 5-40С, Влажность 0-95% Типоразмер маски -  M (Medium), высота 140 мм, ширина 105 мм, профиль 113 мм. Объем мертвого пространства — 151 мл, Вес — 123,74 г. Многоразовая, автоклавируемая не менее 25 циклов стерилизации.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для неинвазивной вентиляции легких, 7500 V2TM c наголовником, невентилируемая, без антиасфиксического клапана, р.S, многоразовая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для неинвазивной вентиляции легких, невентилируемая, без антиасфиксического клапана, c наголовником.  Лицевая часть маски выполнена из 100% силикона с структурными скобками из термопластичного поликарбоната. Изогнутый под 90 градусов сменный адаптер с портом для измерения параметров вентиляции,  ID  22 мм,  выполнен из поликарбоната зеленого цвета, угол свободного вращения 360 градусов. Наголовник с  четырьмя клипсами крепления к маске для легкости снятия маски  и  с системой регулирования по длине  под размер головы на пяти застежках Velcro, материалы изготовлены из пенистого полиуретана и нейлона. Анатомическая 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контуре. Рабочее давление: 0-40 см Н20, Сопротивление потоку: 0,3 см Н2О при 50L/min, 0,7 см Н2О при 100 L/min.  Непреднамеренная утечка при рабочем давлении:  20 см Н2О — 4 L/min и 30 см Н2О — 5 L/min. Рабочая температура 5-40С, Влажность 0-95% Типоразмер маски -  S (Small), высота 132 мм, ширина 103 мм, профиль 109 мм, Объем мертвого пространства — 125 мл, Вес — 123,74 г. Многоразовая, автоклавируемая не менее 25 циклов стерилизации.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катетеризации артерий 22G/80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Наборы для катетеризации периферических артерий по Сельдингеру для инвазивного измерения гемодинамического давления и взятия проб крови.</w:t>
              <w:br/>
              <w:t>
Катетер: диаметр, мм; длина, мм 0,87; 80 </w:t>
              <w:br/>
              <w:t>
Игла: диаметр, G, мм; длина, мм 22; 0,80 × 50 </w:t>
              <w:br/>
              <w:t>
Проводник: длина, см - диаметр, дюйм 35 - 0,021 </w:t>
              <w:br/>
              <w:t>
Катетер</w:t>
              <w:br/>
              <w:t>
— из фторэтиленпропилена (тефлона)</w:t>
              <w:br/>
              <w:t>
— полностью совместим с тканями и кровью</w:t>
              <w:br/>
              <w:t>
— гладкая атромбогенная поверхность</w:t>
              <w:br/>
              <w:t>
— особая форма кончика облегчает введение катетера</w:t>
              <w:br/>
              <w:t>
— хорошее скольжение при установке</w:t>
              <w:br/>
              <w:t>
• Фиксирующие крылья</w:t>
              <w:br/>
              <w:t>
— из полиуретана</w:t>
              <w:br/>
              <w:t>
— мягкие крылья легко прилегают к коже</w:t>
              <w:br/>
              <w:t>
— три отверстия для подшивания</w:t>
              <w:br/>
              <w:t>
• Удлинительная линия</w:t>
              <w:br/>
              <w:t>
— линия из полиуретана длиной 7 см</w:t>
              <w:br/>
              <w:t>
— позволяет подсоединить шприц или линию для измерения</w:t>
              <w:br/>
              <w:t>
давления</w:t>
              <w:br/>
              <w:t>
на удалении от места пункции</w:t>
              <w:br/>
              <w:t>
— уменьшает вероятность деформации катетера в месте пункции</w:t>
              <w:br/>
              <w:t>
при проведении манипуляций</w:t>
              <w:br/>
              <w:t>
• Гемостатический клапан</w:t>
              <w:br/>
              <w:t>
— открывается автоматически при подсоединении линии высокого</w:t>
              <w:br/>
              <w:t>
давления и закрывается при ее отсоединении</w:t>
              <w:br/>
              <w:t>
— высокая герметичность клапана предупреждает подтекание крови</w:t>
              <w:br/>
              <w:t>
и облегчает манипуляции</w:t>
              <w:br/>
              <w:t>
— не влияет на результаты измерения артериального давления</w:t>
              <w:br/>
              <w:t>
Интродьюсерная игла из нержавеющей стали</w:t>
              <w:br/>
              <w:t>
• Цельный конический павильон снижает риск пункционной</w:t>
              <w:br/>
              <w:t>
травмы</w:t>
              <w:br/>
              <w:t>
и облегчает введение проводника</w:t>
              <w:br/>
              <w:t>
• Винтовое соединение Люэр лок</w:t>
              <w:br/>
              <w:t>
Проводник из нержавеющей стали</w:t>
              <w:br/>
              <w:t>
• Гибкий прямой кончик</w:t>
              <w:br/>
              <w:t>
• Диаметр проводника соответствует диаметру катетера</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чрезкожной дилятационной трахеостомии с бужем и трахеостомической канюлей 8,0 мм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выполнения дилатационной чрезкожной трахеостомии в составе: дилататор с винтовой резьбой, покрытым гидрогелем, трахеостомическая канюля с внутренним диаметром 8,0 мм с подвижным фланцем крепления фиксатора; внутренний многоразовый постановочный буж, пункционная игла 17G x 70 мм, гибкий j-образный проводник, скальпель, шприц Люэр Лок, шейная лента крепления. Не содержит латекса. Стерильная индивидуальная упаковка.</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чрескожной  трахеостомии с дилататором, для пациентов с увеличенной толщиной претрахеальных тканей, с трубкой 8.0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Специализированный набор для чрескожной трахеостомии с удлиненным дилататором для пациентов с ожирением, «бычьей» шеей и другими вариантами измененной анатомии с увеличением толщины претрахеальных тканей до 55 мм. Состав: скальпель; удлиненная пункционная игла 14G с канюлей и  несмываемой маркировкой не более чем через каждые 10 мм, длина рабочей части канюли не менее 80 мм  с устройством для защиты от укола иглой при утилизации; шприц трёхкомпонентный объёмом не менее 10 мл для выполнения аспирационной пробы; удлиненный гибкий проводник; конусный дилататор с разметкой глубины введения не более чем через каждые 10 мм и изогнутый металлический зажим для первоначальной дилатации претрахеальных тканей; катетер проводник; изогнутый дилататор S-образной формы, размер 38 Fr, эргономичная форма рукоятки, гидрофильное покрытие для атравматичного введения, разметка для определения глубины введения – метка для эндоскопического подтверждения и три метки на глубине 30, 40 и 50 мм; трахеостомическая трубка с внутренним диаметром не более 8.0, наружным диаметром не более  12,6 мм, армированная с регулируемым положением шейного фланца,с устройством для дисконнекции, с любрикантом для облегчения введения; обтуратор с внутренним каналом; гибкая внутренняя канюля; тесьма для фиксации трубки; ершик для очистки.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Пластырь стерильный фиксирующий с впитывающей подушечкой и прозрачным окном, 9 х 6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Стерильная адгезивная повязка для фиксации периферических катетеров, размер 9 х 6 см, прямоугольной формы с закругленными краями, на основе нетканого перфорированного пластыря (100% полиэстер), покрытого гипоаллергенным полиакрилатным клеем с одной стороны и пленкой (100% полиуретан) с другой, с круглым окошком для визуализации места инъекции. С дополнительной абсорбирующей подушечкой в наборе (75% вискоза, 25% - полипропилен/полиэтилен) для защиты кожи от давления канюли из многослойного нетканого материала с микросетчатым покрытием (полиэтилен) с одной стороны. Сила адгезии 9±3 N/25мм. Повязка выполнена в виде "штанишек", для облегчения фиксации внутривенных периферических катетеров с дополнительным портом. Клейкий слой повязки снабжен защитной бумагой, силиконизированной с одной стороны, предусматривающей легкую аппликацию повязки. Повязка воздухо- и паропроницаема, индивидуально упакована. Стерилизовано этиленоксидом.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на основе полиуретана и гидроколлоидного матрикса 10 х 10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Раневое покрытие, состоящее из внутреннего (соприкасающегося с раной) гидроколлоидного слоя и внешнего слоя полиуретановой пленки.  Гидроколлоидный матрикс образуют  желатин, пектин, натрий карбоксиметилцеллюлоза, взвешенные в полимерной матрице, обладающие свойством прилегания.  Состоит из трех слоев: Наружный слой - полиуретановая пленка, промежуточный слой- полиуретановая пена и слой, обращенный  к ране - собственно гидроколлоидная субстанция. При контакте с влажной раневой поверхностью  образует гель желтоватого цвета.Обладает термоизоляционными свойствами, уменьшает боль после наложения, создает условия для аутолитического очищения раны; обеспечивает оптимальную температуру от 32,7 до 35,2 0С и уровень Ph 6,1 ± 0,5 под раневым покрытием. Способность удержанивать экссудат  2,44г/10 см²  в течение 24 часов, 3,33 г/10см² в течение 48 часов, 4,01 г/10 см²- в течение 72 часов, 4,83 г/см² в течение 96 часов, 7,46 г/10 см² в течение 7 дней   Повязка накладывается на срок до 7 дней. Размер 10х10 см</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на основе полиуретана и гидроколлоидного матрикса с клейкой каймой 10 х 13 см крестец</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Cтерильное адгезивное трехкомпонентное гидроколлоидное раневое покрытие на основе полиизобутиленового матрикса с включением трех типов гидроколлоидных частиц: 1) натриевая карбоксиметилцеллюлоза, 2) пектин, 3) желатин для обеспечения трехфазовой динамичной контролируемой абсорбции экссудата и когезивного гелеобразования, обеспечивающего влажную среду под покрытием для наилучшего роста грануляций. Три вида гидроколлоида образуют гель желтоватого цвета при контакте с влажной раневой поверхностью.  Наружный водонепроницаемый пенополиуретановый слой для защиты от вирусов, в том числе ВИЧ, гепатита В и бактерий. Обладает термоизоляционными свойствами, уменьшает  боль после наложения, создает   условия для аутолитического очищения раны; обеспечивает оптимальную температуру от 32,7 до 35,2 °С (диапазонное значение согласно инструкции производителя) и уровень Ph 6,1 под раневым покрытием.  Повязка выпускается с клейкой каймой, не требует дополнительной фиксации. Толщина повязки в центре - 2,27 мм,  толщина повязки по краям -  1,50 мм.  Размер повязки  - размер гидроколлоидного слоя. Применяется как первичная повязка, так и в качестве вторичной с другими материалами, требующимися для перевязки ран.  Показания: Затяжные раны - кожные изъязвления, пролежни (I-IV степень), изъязвления голене); Острые раны - поверхностные раны (небольшие ссадины), ожоги второй степени,места взятия материалов для пересадки. Одна повязка накладывается на срок max 7 дней. Выпускается в стерильном блистере, прозрачном с одной стороны с мерной линейкой в см. (и в дюймах) для подбора по размерам раневого дефекта,  5 блистеров в упаковке. Размер 10 х 13 см.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гидроколлоидная бактерицидная адгезивная стерильная 18 x 16,5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Гидроколлоидная бактерицидная стерильная повязка для местного лечения острых и хронических ран с применением гидроколлоидных частиц  для обеспечения влажной среды заживления (когезионная способность геля &gt;90%)  и абсорбции экссудата для применения на ранах с  умеренным экссудированием (коэффициент абсорбции экссудата =&gt;4000 г/м2/24ч),  в том числе инфицированных ран и ран с риском развития вторичной инфекции с содержанием ионов серебра (не менее 0,5%, не менее 0,0025мг/см2), адгезивная (сила адгезии 8,5+-2,5 Н/25мм) - не требует дополнительных фиксирующих средств, гипоаллергенная, pH 7+-0,5 на основе полиуретановой пленки для обеспечения влагонепроницаемости, тонкая и прозрачная толщина 1+-0,3 мм для контроля состояния раны, с планиметрической сеткой - для оценки размеры раны и процесса заживления, анатомической формы с разрезами для удобства наложения на пятку.</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гидроколлоидная бактерицидная адгезивная стерильная Fibrocold Ag Sacrum, 22 х 20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Гидроколлоидная бактерицидная абсорбирующая стерильная повязка для местного лечения острых и хронических ран с применением гидроколлоидных частиц  для обеспечения влажной среды заживления (когезионная способность геля &gt;90%)  и абсорбции экссудата для применения на ранах с  умеренным экссудированием (коэффициент абсорбции экссудата =&gt;4000 г/м2/24ч),  в том числе инфицированных ран и ран с риском развития вторичной инфекции с содержанием ионов серебра (не менее 0,5%, не менее 0,0025мг/см2), адгезивная (сила адгезии 8,5+-2,5 Н/25мм) - не требует дополнительных фиксирующих средств, гипоаллергенная, pH 7+-0,5 на основе полиуретановой пленки для обеспечения влагонепроницаемости, тонкая и прозрачная толщина 1+-0,3 мм для контроля состояния раны, с планиметрической сеткой - для оценки размеры раны и процесса заживления, анатомической формы для удобства наложения на крестец.</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гидроколлоидная 10 х 10 см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Стерильная, самоклеющаяся, впитывающая гидроколлоидная повязка, покрытая полупроницаемым слоем, для предотвращения проникновения бактерий. Формируется по контуру тела, удаляется безболезненно. Гидроколлоидная структура, состоящая из синтетического эластомера, минерального масла, клейкого вещества, растительной основы и натрия карбоксиметилцеллюлозы. Материал не содержит компоненты животного происхождения. Впитывающая способность (24 ч): мин. 1,4 г/10см2. Величина pH: 4 - 8. Индивидуальная упаковка каждой повязки. Размер 10 х 10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для фиксации центр. венозных катетеров централ гард 10,1х8,4см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Стерильная защитная фиксирующая повязка для фиксации и защиты катетера, введенного в подключичную вену. Устанавливаются на срок до 5 дней. Размеры 10,1х8,4см. Снабжена ограничивающей фиксирующей рамкой из вспененного полиэтилена, которая не только обеспечивает надежную фиксацию катетера, но и предотвращает попадание различных видов секрета и микроорганизмов под повязку. Имеет прозрачную центральную часть ("окно") из полупроницаемого прозрачного полиуретана для визуального контроля места введения закрепленного изделия и его положения. Три дополнительные фиксирующие  полоски - полиэтилен на пенной основе. Проницаемость - 3112г/м²/24ч/37°С. Защитное покрытие - силиконизированный полиэстер. Не содержит латекс. Упаковка: крафт-бумага, покрытая лаком. Срок хранения 2 года.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2 500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липидоколлоидная стерильная 10 х 15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Липидоколлоидная бактерицидная стерильная повязка для местного лечения острых и хронических ран со слабым и умеренным экссудированием, в т.ч инфицированных ран и ран с риском развития вторичной инфекции с содержанием ионов серебра (0,015мг/см2) , на полиэстерной основе без риска разволокнения при удалении, с применением гидроколлоидных частиц (когезионная способность геля 91%)  для обеспечения влажной среды заживления, неадгезивная мелкоячеистая основа (размер ячейки полиэстерной сетки 1мм x 1мм) и с содержанием частиц парафина и когезивных полимеров для обеспечения атравматичности (сила адгезии 0,01Н/25мм), гипоаллергенная рН 7, защитные полимерные покрытия  с планиметрической сеткой - для оценки размеры раны и процесса заживления, размер 10х15см.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мазевая 7,5 х 10 см с перуанским бальзамом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Мазевая стерильная повязка для атравматичной терапии ран, обладает антисептическим действием. Состав материала - хлопчатобумажная крупноячеистая сетка пропитанная мазевой массой, общий вес мазевой массы не менее 5,3 гр, из них  активного вещества перуанский бальзам не менее 2,65 грамма и остальное вспомогательные вещества. Индивидуальная упаковка. Размер 7,5 см х 10 см.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медицинская стерильная антимикробная кальций-альгинатная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Компресс для глубоких ран - стерильная антимикробная повязка из натуральных альгинатных волокон с высокой впитывающей способностью с добавлением серебра. При контакте с раневым экссудатом или кровью образует гель. Содержащиеся в экссудате ионы Na+ поглощаются альгинатом, а ионы Ca+ освобождаются. В результате такого процесса происходит набухание повязки, которая плотно закрывает всю рану. Содержащиеся в экссудате бактерии связываются гелем. Высвобождающие ионы серебра при этом воздействуют на широкий спектр бактерий, эффективны в отношении множественно-резистентных стафилококков (MRSA), ванкомицинорезистентных энтерококков(VRE). Под повязкой рана всегда остаётся влажной, эпителий хорошо разрастается за счет оптимального микроклимата. Не приклеивается к ране, поэтому при смене повязки молодая ткань не повреждается. Сильная впитывающая способность повязки позволяет производить перевязку через большие интервалы - может оставаться на ране до 7 дней (в зависимости от типа раны и степени экссудации). Лечение данной повязкой рекомендовано на всех стадиях раневого заживления, кроме эпитализации. Плотность: не менее 100 г/м2. Впитывающая способность: не менее 16 г/100 см2. Размер повязки 5 х 5 см. Стерильно. Упаковка: индивидуальная, 10 индивидуально упакованных шт. в картонной раздаточной коробке. Изделие соответствует требованиям ГОСТ Р 52770-2007; ГОСТ Р ИСО 10993-1-2009; ГОСТ Р ИСО 10993-4-2009; ГОСТ Р ИСО 10993-5-2009; ГОСТ Р ИСО 10993-10-2009; ГОСТ Р ИСО 10993-11-2009</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рулонная 15 х 1000 см на нетканевой основе, нестерильная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Адгезивная рулонная нестерильная повязка для сплошной фиксации повязок, в том числе объемных абсорбирующих повязок, на нетканой основе для повышенной воздухо- и влагопроницаемости, с нанесением акрилатного клея для обеспечения гипоаллергенности. Размер 15 х 1000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фиксирующая медицинская защитная 5,8 х 7,6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Стерильная защитная фиксирующая повязка  с прозрачной мембраной для периферических венозных катетеров. Устанавливается на срок 5 дней. Имеет фиксирующую рамку, выполненную на пенной основе (полиэтиленовая пена), которая обеспечивает надежную фиксацию катетера и предотвращает попадание различных видов секрета и микроорганизмов под повязку. Рамка имеет выемку для свободной установки канюли с портом и расширенные лопасти для надежной фиксации крыльев канюли. Размеры 5,8х7,6см. Прозрачная мембрана (полупроницаемый полиуретан) в центральной части устройства, благодаря которой накопления влаги под повязкой не происходит. Обладает барьерными свойствами, препятствует проникновению микроорганизмов извне. Три дополнительные фиксирующие  полоски (малая, средняя, большая) из полиэтилена на пенной основе. С внутренней стороны покрыта гипоаллергенным  акриловым клеем медицинской степени очистки, который позволяет фиксирующим повязкам длительно удерживаться на коже, не вызывая раздражения на коже. Проницаемость 1500 г/м²/24ч/37°С. Защитное покрытие - силиконизированный полиэстер. Не содержит латекс. Упаковка: крафт-бумага, покрытая лаком. Стерилизована гамма-радиацией. Срок хранения 2 года.</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фиксирующая 8,0х3,7см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Обеспечивает надежную фиксацию дуоденальных зондов, назальных трубок и кислородных катетеров. Материалы: Основа: нетканный полипропилен розового цвета. Клей: акриловый клей медицинской степени очистки.  Изделие представлено в виде  перфорированной ленты с легко отсоединяемыми звеньями.Не содержит латекса. Размер 8,0 х 3,7 см. Длительность стояния  3 дня. Материал повязки не нарушает  естественное  дыхание кожи, предотвращает ее мацерацию.</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Продукт калибровочный подтверждающий (многоуровневый)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проведения валидации картриджа с iQM на 9 параметров (рН, рСО2, рО2, Na+ , К+, Са2+, глюкоза, лактат-анион, гематокрит)</w:t>
              <w:br/>
              <w:t>
1 (калибровочный подтверждающий продукт)</w:t>
              <w:br/>
              <w:t>
с низким уровнем рН, рО2, Na +, K +, глюкозы, лактата и высокими значениями pCO2 и Ca + +</w:t>
              <w:br/>
              <w:t>
2 (калибровочный подтверждающий продукт)</w:t>
              <w:br/>
              <w:t>
с высоким уровнем рН, рО2, Na +, K +, глюкозы, лактата и низкими значениями pCO2 и Ca + +</w:t>
              <w:br/>
              <w:t>
3 (калибровочный подтверждающий продукт)</w:t>
              <w:br/>
              <w:t>
с низкими значениями гематокрита.</w:t>
              <w:br/>
              <w:t>
4 (калибровочный подтверждающий продукт)</w:t>
              <w:br/>
              <w:t>
с нормальными  значениями гематокрита.</w:t>
              <w:br/>
              <w:t>
Состав:  В 1 и  во 2 уровне стеклянные ампулы содержат водный буферный раствор бикарбоната,  уравновешенный с точными концентрациями углекислого газа и кислорода, неорганические соли и органические метаболиты. Каждая ампула содержит  2,5 мл раствора.</w:t>
              <w:br/>
              <w:t>
В 3 и в 4 уровне стеклянные ампулы содержат водный буферный раствор бикарбоната, уравновешенный с точными концентрациями углекислого газа и кислорода, неорганические соли. Каждая ампула содержит 2,5 мл раствора.</w:t>
              <w:br/>
              <w:t>
Упаковка содержит  5 ампул 1,2,3,4 уровня (20 ампул). Рассчитан на проведение валидации максимум  5 картриджей.</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для энтерального питания гравитационная, 1000 мл</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Коннектор адаптирован к любому размеру питательного зонда; трубка устойчива к слипанию при обратных перегибах; стенки мешка и трубки прозрачные; мешок для питательной смеси снабжен боковой градуировкой; наличие специального кольца для фиксации мешка на стандартной стойке; наличие зажима для максимально точного дозирования скорости введения питательной смеси и камера для визуального контроля; Горловина мешка имеет герметичную крышку для исключения дополнительное инфицирование питательной смеси из окружающей среды; Упаковка стерильная, система предназначена для однократного применения; материал изготовления - прозрачный ПВХ. Система может содержать латекс; Объем мешка — 1000 мл.</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дренажная для плевральной полости, однобаночная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предназначена как для пассивного (под действием силы тяжести) так и активного (с помощью вакуумных устройств) дренирования плевральной полости. </w:t>
              <w:br/>
              <w:t>
Особенности системы: </w:t>
              <w:br/>
              <w:t>
• Прозрачная передняя стенка устройства с легко читаемой шкалой. </w:t>
              <w:br/>
              <w:t>
• Четкий визуальный контроль за поступлением воздуха из плевральной полости – пузырьки образуются у прозрачной передней панели.</w:t>
              <w:br/>
              <w:t>
• Прочный небьющийся корпус гарантированно защищает от повреждений с нарушением герметичности системы и случайного выплескивания жидкости.</w:t>
              <w:br/>
              <w:t>
• Снабжено ручкой для транспортировки и фиксации на кровати пациента. Не нуждается в специальном крепеже.</w:t>
              <w:br/>
              <w:t>
• Простое создание камеры подводного замка: в систему перед использованием заливается 500 мл воды, соединительная трубка вводится на необходимую глубину ниже уровня жидкости и фиксируется в этом положении. В процессе использования, когда система заполняется дренажным отделяемым, возможно изменение глубины введения трубки для сохранения прежнего уровня подводного замка.</w:t>
              <w:br/>
              <w:t>
• Компактное устройство высотой всего 25 см имеет объем 2,7 л, что достаточно для всех торакальных и кардиохирургических процедур, неотложной помощи и транспортировки.</w:t>
              <w:br/>
              <w:t>
• При применении с портативным аспиратором система становиться полноценной заменой 3-баночной системы, однако, более экономичной и простой в использовании.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Соединитель к контуру дыхательному, угловой конфигурируемый, двойной шарнир, двойная заглушка 22M/15F-22 F</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Соединитель к контуру дыхательному, угловой конфигурируемый, двойной шарнир, двойная заглушка 22M/15F-22 F. Заглушка 9 мм для оптической бронхоскопии и порт 3.5мм для санации. Вес  - 20 грамм. Длина от 140 до 200 мм. Мертвое пространство 23-39 мл соответственно. Стерильная индивидуальная упаковка.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Соединитель раздвижной конфигурируемый диаметр 22 мм с жестким угловым коннектором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Раздвижной конфигурируемый диаметром 22 мм соединитель между дыхательным контуром и маской (эндотрахеальной трубкой) с жестким угловым коннектором. Описание: Прозрачная раздвижная трубка воздуховода длиной от 70 мм (в сжатом состоянии) до 150 мм (в растянутом состоянии) и диаметром 22 мм с коннекцией 15F-15F, жесткий прозрачный прямой коннектор зеленого цвета 22F-15M c противоскользящим ребристым ободом, жесткий прозрачный Г-образный коннектор 22M/15F-15M.Трубке можно придать определенное положение, которое фиксируется. Мертвое пространство трубки от 25 до 45 мл. Однократного применения, клинически чисто, без содержания латекса, в индивидуальной упаковке. Срок годности не менее 5 лет от даты производства.</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Бумага диаграммная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Мелованная бумага, покрытая термическим составом, реагирующим на нагревание, для электрокардиографа CARDIETTE AR-1200. Размерные характеристики: Ширина листа - 120 +/- 0,1мм; Фальц (Длина сложения) - 100мм; Количество листов в пачке 300 штук. Листы бумаги сложены Z-образно. Бумага изготовлена из импортного сырья. Плотность бумажной основы 55+/-5 г/м2, толщина 60 мкм, гладкость min.350, белизна min. 85%, архивируемость не менее 7 лет. Бумага отвечает требованиям ГОСТ 7826-93.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Тест-картридж для определения газового и кислотно-щелочного состояния крови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Функциональное назначение - оценка состояния крови при операциях на сердце и сосудах.Измеряемые параметры: pH, pCO2, pO2, Na+, K+, Ca2+, глюкоза, лактат-анион, гематокрит. Диапазон измерения: pH 6.8 – 7.8,pCO2  5 – 115 мм рт. ст.,pO2      0 – 760  мм рт. ст,Na+      100 – 200 ммоль/л,K+         0.1 – 20.0 ммоль/л,Ca2+     0.1 – 5.0 ммоль/л,глюкоза  20 – 500 мг/дл,лактат   0.3 – 10 ммоль/л,гематокрит  15 – 65%. Рассчитан на 300 измерений. Совместим с аппаратом GEM PREMIER 3500, имеющимся у Заказчика.</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трахеостомическая без манжеты в наборе с двумя внутренними канюлями, размер 8,0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трахеостомическая из термопластичного ПВХ, силиконизированная, конической формы и анатомическим изгибом 90 град., цветовая кодировка для быстроты подбора, мягкий, прозрачный фланец с маркировкой размера, две сменные внутренние канюли из ПВХ с цветовой кодировкой размера. В наборе направляющая крышка, фонационный клапан, коннектор на 15 мм, шейная лента для фиксации. Внутренний диаметр 8,0 мм, внешний 9,3/11,9 мм на дистальном и проксимальном концах трубки соответственно. Длина 70,6 мм. Без латекса. Стерильная индивидуальная упаковка.</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трахеостомическая с манжетой, размер 7,5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трахеостомическая изготовлена из термопластичного ПВХ. Анатомическая форма под углом 95 градусов. Манжета низкого давления с голубым пилот - баллоном, клапан для шприцев Люэр и Люэр Лок. Фланец крепления фиксированный,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Рентгеноконтрастная полоса по всей длине трубки, вращающийся коннектор 15 мм, наличие обтуратора трубки и ленты фиксации. Возможность установки внутренней мягкой гибкой рифленой канюли одноразового использования. Внутренний диаметр 7.5 мм, внешний диаметр 10.7 мм. Длина 75 мм. Диаметр манжетки 25 мм. Не содержит латекс. Стерильная индивидуальная жёсткая упаковка.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трахеостомическая с манжетой, размер 8,0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трахеостомическая изготовлена из термопластичного ПВХ. Анатомическая форма под углом 95 градусов. Манжета низкого давления с голубым пилот-баллоном, клапан для шприцев Люэр и Люэр Лок. Фланец крепления фиксированный,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Рентгеноконтрастная полоса по всей длине трубки, вращающийся коннектор 15 мм, наличие обтуратора трубки и ленты фиксации. Возможность установки внутренней мягкой гибкой рифленой канюли одноразового использования. Внутренний диаметр 8.0 мм, внешний диаметр 11.3 мм. Длина – 81 мм. Диаметр манжетки – 28 мм. Не содержит латекс. Стерильная индивидуальная жёсткая упаковка.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трахеостомическая с манжетой, размер 8,5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трахеостомическая изготовлена из термопластичного ПВХ. Анатомическая форма под углом 95 градусов. Манжета низкого давления с голубым пилот-баллоном, клапан для шприцев Люэр и Люэр Лок. Фланец крепления фиксированный,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Рентгеноконтрастная полоса по всей длине трубки, вращающийся коннектор 15 мм, наличие обтуратора трубки и ленты фиксации. Возможность установки внутренней мягкой гибкой рифленой канюли одноразового использования. Внутренний диаметр 8.5 мм, внешний диаметр 11.9 мм. Длина – 87 мм. Диаметр манжетки – 31 мм. Не содержит латекс. Стерильная индивидуальная жёсткая упаковка.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эндотрахеальная с манжетой, размер 6,0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Эндотрахеальная трубка из термопластичного ПВХ для назальной и оральной интубации, силиконизирована, не содержит латекса. Манжетка низкого давления, голубой пилот-баллон, клапан для шприцев Люэр и Люэр Лок, Ро-маркер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Mерфи,с атравматическим овальным окошком, с гладкими закругленными краями, наполовину вставленный коннектор. Внутренний диаметр 6.0 мм, внешний диаметр 8.0 мм, диаметр манжеты 18,5 мм, длина трубки без коннектора - 295±5 мм. Без латекса. Стерильная индивидуальная упаковка.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эндотрахеальная с манжетой и стилетом, размер 7,5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Эндотрахеальная трубка для назальной и оральной интубации с внутренним стилетом, силиконизирована, не содержит латекса. Манжетка низкого давления, голубой пилот-баллон, клапан для шприцев Люэр и Люэр 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Мёрфи. Внутренний диаметр 7.5 мм, внешний диаметр 10.0 мм, диаметр манжеты 26.0 мм. Длина без коннектора 330±5 мм. Внутренний стилет для интубации, гибкий металлический с пластиковым покрытием, ручка изогнута. Размер СH 14, диаметр стилета 4.6 мм. Длина 35±2 см. Стерильная индивидуальная упаковка.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эндотрахеальная с манжетой и стилетом, размер 8,0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Эндотрахеальная трубка для назальной и оральной интубации с внутренним стилетом, силиконизирована, не содержит латекса. Манжетка низкого давления, голубой пилот-баллон, клапан для шприцев Люэр и Люэр 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Мёрфи. Внутренний диаметр 8.0 мм, внешний диаметр 10.7 мм, диаметр манжеты 26.0 мм. Длина без коннектора 340±2 см. Внутренний стилет для интубации, гибкий металлический с пластиковым покрытием, ручка изогнута. Размер СH 14, диаметр стилета 4.6 мм. Длина 35±2 см. Стерильная индивидуальная упаковка.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эндотрахеальная с манжетой, размер 8,5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эндотрахеальная для назальной и оральной интубации. Изготовлена из ПВХ, силиконизирована, устойчива к перегибам, не содержит латекса, с манжетой низкого давления. Голубой пилот-баллон с клапаном для шприцев Люэр и Люэр 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Наполовину вставленный коннектор. Внутренний диаметр 8.5 мм, внешний диаметр 11.3 мм, диаметр манжеты 28 мм, длина трубки без коннектора - 345±5 мм. Стерильная индивидуальная упаковка.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Увлажнитель пузырьковый с емкостью</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Увлажнитель кислородный пузырьковый с ёмкостью для кислородотерапии. Увлажнение 92%, со стандартным (Евро) М12-«гайка» соединением с расходомером, трубка распылителя длиной 17 см с сетчатым диффузором, сигнальный клапан с настройкой на 4 л/мин со звуковой сигнализацией, выходной пластиковый конический штуцер 6 мм для подсоединения стандартного кислородного шланга, пластиковая термостойкая ёмкость для стерильной жидкости с заполнением min 100 - max 500 мл. Материалы: поливинилхлорид, полипропилен. Упаковка: индивидуальная, клинически чистая.</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Удлинитель инфузионных насосов, диаметр 2.7 мм, длина 150 см, ПВХ, стандарт</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Линия удлинительная высокого давления для шприцевых насосов, прозрачная, соединители Луер Лок, тип male/female. Используемые материалы: поливинилхлорид. Длина линии 150 см. Диаметр наружный 2,7 мм/внутренний 1,5 мм. Объем заполнения 2,6 мл. Резистентность к давлению в системе не ниже 4 бар (2944 ммHg). Соединения: Проксимальное: Луер Лок, тип female; Дистальное: Луер Лок, тип male. Стерильно, для однократного применения.</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Устройство для ручной ИВЛ (мешок Амбу) взрослый, одноразовый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Мешок для ручной ИВЛ типа «амбу» с клапаном контроля давления (40 см Н2О)  для взрослых, объем 1,5 л. Маска размер 5 . Описание: реанимационный мешок для взрослых (вес более 50 кг), объём 1,5 л, с дыхательным объёмом 1000 мл (при сжатии двумя руками) и  800 мл (при сжатии одной рукой), с реверсивным клапаном, с резервным кислородным мешком и кислородным продольноармированным шлангом длиной 3 м, с эластичным стандартным соединительным коннектором и коннектором  резьбовым, для подачи кислорода высокой концентрации (при темпе 12 bpm для потока 5 л/мин-50%, 10 л/мин-83%, 15 л/мин-90%), подсоединяемый через штуцер, сопротивление на вдохе/выдохе &lt;3,0см Н2О/&lt;3,0см Н2О, мертвое пространство - 18 мл, с угловым шарнирным коннектором со встроенным  клапаном вдоха под маску/ интубационную трубку 22M/15F;маска прозрачная лицевая с предварительным наддувом и кольцом маскодержателя, размер 5 (большая взрослая). Материал: полипропилен, полиэтилен высокой плотности, не содержит латекса. Срок годности: не менее 5 лет от даты изготовления.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Устройство для фиксации катетера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Устройство для фиксации периферически имплантируемого центрального венозного катетера. Комплектация : ретейнер со скользящим зажимом и трикотажной серповидной подушечкой, подушечка для подготовки кожи, клейкая полоска.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Фильтр-канюля 0.45 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Двухканальная закрытая фильтр-система для безыгольного многократного забора жидких медикаментов с поддержкой стерильности. Состав: двухканальный наконечник для прокола пробки флакона; защитная пластина с фильтром; соединитель Луэр лок; защитная крышка Снэп Лок. Фильтр воздушного канала - диаметр пор 0.45 микрон.</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Шприц для исследования КЩС и газового состава крови 2 мл с Li-гепарином 25 МЕ/мл №50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пластика.</w:t>
              <w:br/>
              <w:t>
Шприц должен иметь луэр-разъем для игл, игл-бабочек и других устройств, и систем с луэр-портом.</w:t>
              <w:br/>
              <w:t>
Луэр-разъем должен быть закрыт пластиковым колпачком для исключения газообмена пробы с окружающей средой.</w:t>
              <w:br/>
              <w:t>
Шприц содержит раствор антикоагулянта – Li-гепарин, сбалансированный по кальцию.</w:t>
              <w:br/>
              <w:t>
Возможность взятия крови как пунктированием сосудов с помощью присоединяемых луэр-игл, так и из луэр-портов инфузионных, перфузионных и иных систем;</w:t>
              <w:br/>
              <w:t>
Область применения: получение проб артериальной и венозной крови для исследования газового состава, рН, электролитного баланса и концентрации метаболитов. </w:t>
              <w:br/>
              <w:t>
Конструкция поршня должна обеспечивать герметичность системы и плавность перемещения, желательно - поршень с уплотнителем.</w:t>
              <w:br/>
              <w:t>
Стерильный, одноразовый, градуированный.</w:t>
              <w:br/>
              <w:t>
Упаковка - не более 50 шт.в коробке, каждый шприц должен быть индивидуально упакован.</w:t>
              <w:br/>
              <w:t>
Объем шприца 2 мл, содержание антикоагулянта из расчета конечной концентрации 25 МЕ/мл.</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Шприц Жане одноразовый 150 мл стерильный (без винтовой нарезки)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Шприцы предназначены для отсасывания различных жидкостей из организма и промывания внутренних полостей. Шприцы по техническим характеристикам соответствуют всем требованиям. Шприцы состоят из - цилиндра, штока и поршня. На внешней стороне цилиндра нанесена шкала градуировки объема 150 мл и имеет расширенную градуировку до 160 мл. Нижняя часть цилиндра снабжена присоединительным конусом для катетерной насадки. На внутренней поверхности цилиндра, в верхней части, цилиндра имеется стопорное кольцо, препятствующее случайному выпадению штока из цилиндра. Уплотнитель поршня выполнен из специальной резины и имеет два кольца контакта с внутренней поверхностью цилиндра, что исключает протекание и обеспечивает плавное скольжение поршня внутри цилиндра. Детали шприцев изготовлены из следующих материалов: цилиндр - из полипропилена, шток - из полиэтилена низкого давления, поршень из специальной резины. На цилиндре имеется маркировка - изделие не содержит латекса. Индивидуальная потребительская упаковка герметично заварена. Шприцы стерильны, апирогенны, нетоксичны. Стерилизация шприцев газовая - оксидом этилена. Средний срок годности шприцев не менее 5 лет.</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Электрод для ЭКГ, диаметр 50 мм, одноразовый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Размер 50±2 мм в диаметре. Площадь соприкосновения электрода на коже 48±0,5 мм. Фиксирующая площадь электрода 1960-1970 мм2. Площадь геля 280-290 мм2. Площадь сенсора 75-79 мм2. Встречный импеданс 110 Ом. Фоновая разность потенциалов электродов 5,3 мВ. Восстановление электропроводных свойств электрода менее 3,9 мВ. Устойчивость при длительном пропускании малых токов  3,1 мВ. Эффективность снятия сигнала при внутренних паразитарных шумах до 23 мВ. Сверхсильная клеевая основа – двухцветная полиэтиленовая пена медицинского назначения с изображениями логотипа компании. Отшелушивающая терка. Проницаемость основы для воздуха – воздухонепроницаемая. Коннектор – графитовый, рентгенонегативный. Датчик Ag/AgCl. Электропроводный слой - влажный гель. Поднимающийся козырек электрода. Эффективное время функционирования не менее 24 часов.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375"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6656" w:type="dxa"/>
            <w:gridSpan w:val="9"/>
            <w:shd w:val="clear" w:color="FFFFFF"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в течение 10 календарных дней.</w:t>
            </w:r>
          </w:p>
        </w:tc>
      </w:tr>
      <w:tr>
        <w:trPr>
          <w:trHeight w:val="12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6656" w:type="dxa"/>
            <w:gridSpan w:val="9"/>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atLeast"/>
        </w:trPr>
        <w:tc>
          <w:tcPr>
            <w:tcW w:w="945" w:type="dxa"/>
            <w:shd w:val="clear" w:color="FFFFFF" w:fill="auto"/>
            <w:textDirection w:val="lrTb"/>
            <w:vAlign w:val="bottom"/>
          </w:tcPr>
          <w:p>
            <w:pPr>
              <w:wordWrap w:val="1"/>
              <w:jc w:val="left"/>
              <w:rPr>
                <w:rFonts w:ascii="Times New Roman" w:hAnsi="Times New Roman"/>
                <w:sz w:val="28"/>
                <w:szCs w:val="28"/>
              </w:rPr>
            </w:pPr>
          </w:p>
        </w:tc>
        <w:tc>
          <w:tcPr>
            <w:tcW w:w="2533" w:type="dxa"/>
            <w:shd w:val="clear" w:color="FFFFFF" w:fill="auto"/>
            <w:textDirection w:val="lrTb"/>
            <w:vAlign w:val="bottom"/>
          </w:tcPr>
          <w:p>
            <w:pPr>
              <w:wordWrap w:val="1"/>
              <w:jc w:val="left"/>
              <w:rPr>
                <w:rFonts w:ascii="Times New Roman" w:hAnsi="Times New Roman"/>
                <w:sz w:val="28"/>
                <w:szCs w:val="28"/>
              </w:rPr>
            </w:pPr>
          </w:p>
        </w:tc>
        <w:tc>
          <w:tcPr>
            <w:tcW w:w="3321" w:type="dxa"/>
            <w:shd w:val="clear" w:color="FFFFFF" w:fill="auto"/>
            <w:textDirection w:val="lrTb"/>
            <w:vAlign w:val="bottom"/>
          </w:tcPr>
          <w:p>
            <w:pPr>
              <w:wordWrap w:val="1"/>
              <w:jc w:val="left"/>
              <w:rPr>
                <w:rFonts w:ascii="Times New Roman" w:hAnsi="Times New Roman"/>
                <w:sz w:val="28"/>
                <w:szCs w:val="28"/>
              </w:rPr>
            </w:pPr>
          </w:p>
        </w:tc>
        <w:tc>
          <w:tcPr>
            <w:tcW w:w="1116" w:type="dxa"/>
            <w:shd w:val="clear" w:color="FFFFFF" w:fill="auto"/>
            <w:textDirection w:val="lrTb"/>
            <w:vAlign w:val="bottom"/>
          </w:tcPr>
          <w:p>
            <w:pPr>
              <w:wordWrap w:val="1"/>
              <w:jc w:val="left"/>
              <w:rPr>
                <w:rFonts w:ascii="Times New Roman" w:hAnsi="Times New Roman"/>
                <w:sz w:val="28"/>
                <w:szCs w:val="28"/>
              </w:rPr>
            </w:pPr>
          </w:p>
        </w:tc>
        <w:tc>
          <w:tcPr>
            <w:tcW w:w="1286" w:type="dxa"/>
            <w:shd w:val="clear" w:color="FFFFFF" w:fill="auto"/>
            <w:textDirection w:val="lrTb"/>
            <w:vAlign w:val="bottom"/>
          </w:tcPr>
          <w:p>
            <w:pPr>
              <w:wordWrap w:val="1"/>
              <w:jc w:val="left"/>
              <w:rPr>
                <w:rFonts w:ascii="Times New Roman" w:hAnsi="Times New Roman"/>
                <w:sz w:val="28"/>
                <w:szCs w:val="28"/>
              </w:rPr>
            </w:pPr>
          </w:p>
        </w:tc>
        <w:tc>
          <w:tcPr>
            <w:tcW w:w="1470" w:type="dxa"/>
            <w:shd w:val="clear" w:color="FFFFFF" w:fill="auto"/>
            <w:textDirection w:val="lrTb"/>
            <w:vAlign w:val="bottom"/>
          </w:tcPr>
          <w:p>
            <w:pPr>
              <w:wordWrap w:val="1"/>
              <w:jc w:val="left"/>
              <w:rPr>
                <w:rFonts w:ascii="Times New Roman" w:hAnsi="Times New Roman"/>
                <w:sz w:val="28"/>
                <w:szCs w:val="28"/>
              </w:rPr>
            </w:pPr>
          </w:p>
        </w:tc>
        <w:tc>
          <w:tcPr>
            <w:tcW w:w="2087" w:type="dxa"/>
            <w:shd w:val="clear" w:color="FFFFFF" w:fill="auto"/>
            <w:textDirection w:val="lrTb"/>
            <w:vAlign w:val="bottom"/>
          </w:tcPr>
          <w:p>
            <w:pPr>
              <w:wordWrap w:val="1"/>
              <w:jc w:val="left"/>
              <w:rPr>
                <w:rFonts w:ascii="Times New Roman" w:hAnsi="Times New Roman"/>
                <w:sz w:val="28"/>
                <w:szCs w:val="28"/>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6656" w:type="dxa"/>
            <w:gridSpan w:val="9"/>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atLeast"/>
        </w:trPr>
        <w:tc>
          <w:tcPr>
            <w:tcW w:w="945" w:type="dxa"/>
            <w:shd w:val="clear" w:color="FFFFFF" w:fill="auto"/>
            <w:textDirection w:val="lrTb"/>
            <w:vAlign w:val="bottom"/>
          </w:tcPr>
          <w:p>
            <w:pPr>
              <w:jc w:val="left"/>
              <w:rPr>
                <w:rFonts w:ascii="Arial" w:hAnsi="Arial"/>
                <w:sz w:val="16"/>
                <w:szCs w:val="16"/>
              </w:rPr>
            </w:pPr>
          </w:p>
        </w:tc>
        <w:tc>
          <w:tcPr>
            <w:tcW w:w="2533" w:type="dxa"/>
            <w:shd w:val="clear" w:color="FFFFFF" w:fill="auto"/>
            <w:textDirection w:val="lrTb"/>
            <w:vAlign w:val="bottom"/>
          </w:tcPr>
          <w:p>
            <w:pPr>
              <w:jc w:val="left"/>
              <w:rPr>
                <w:rFonts w:ascii="Arial" w:hAnsi="Arial"/>
                <w:sz w:val="16"/>
                <w:szCs w:val="16"/>
              </w:rPr>
            </w:pPr>
          </w:p>
        </w:tc>
        <w:tc>
          <w:tcPr>
            <w:tcW w:w="3321" w:type="dxa"/>
            <w:shd w:val="clear" w:color="FFFFFF" w:fill="auto"/>
            <w:textDirection w:val="lrTb"/>
            <w:vAlign w:val="bottom"/>
          </w:tcPr>
          <w:p>
            <w:pPr>
              <w:jc w:val="left"/>
              <w:rPr>
                <w:rFonts w:ascii="Arial" w:hAnsi="Arial"/>
                <w:sz w:val="16"/>
                <w:szCs w:val="16"/>
              </w:rPr>
            </w:pPr>
          </w:p>
        </w:tc>
        <w:tc>
          <w:tcPr>
            <w:tcW w:w="1116" w:type="dxa"/>
            <w:shd w:val="clear" w:color="FFFFFF" w:fill="auto"/>
            <w:textDirection w:val="lrTb"/>
            <w:vAlign w:val="bottom"/>
          </w:tcPr>
          <w:p>
            <w:pPr>
              <w:jc w:val="left"/>
              <w:rPr>
                <w:rFonts w:ascii="Arial" w:hAnsi="Arial"/>
                <w:sz w:val="16"/>
                <w:szCs w:val="16"/>
              </w:rPr>
            </w:pPr>
          </w:p>
        </w:tc>
        <w:tc>
          <w:tcPr>
            <w:tcW w:w="1286" w:type="dxa"/>
            <w:shd w:val="clear" w:color="FFFFFF" w:fill="auto"/>
            <w:textDirection w:val="lrTb"/>
            <w:vAlign w:val="bottom"/>
          </w:tcPr>
          <w:p>
            <w:pPr>
              <w:jc w:val="left"/>
              <w:rPr>
                <w:rFonts w:ascii="Arial" w:hAnsi="Arial"/>
                <w:sz w:val="16"/>
                <w:szCs w:val="16"/>
              </w:rPr>
            </w:pPr>
          </w:p>
        </w:tc>
        <w:tc>
          <w:tcPr>
            <w:tcW w:w="1470" w:type="dxa"/>
            <w:shd w:val="clear" w:color="FFFFFF" w:fill="auto"/>
            <w:textDirection w:val="lrTb"/>
            <w:vAlign w:val="bottom"/>
          </w:tcPr>
          <w:p>
            <w:pPr>
              <w:jc w:val="left"/>
              <w:rPr>
                <w:rFonts w:ascii="Arial" w:hAnsi="Arial"/>
                <w:sz w:val="16"/>
                <w:szCs w:val="16"/>
              </w:rPr>
            </w:pPr>
          </w:p>
        </w:tc>
        <w:tc>
          <w:tcPr>
            <w:tcW w:w="2087" w:type="dxa"/>
            <w:shd w:val="clear" w:color="FFFFFF" w:fill="auto"/>
            <w:textDirection w:val="lrTb"/>
            <w:vAlign w:val="bottom"/>
          </w:tcPr>
          <w:p>
            <w:pPr>
              <w:jc w:val="left"/>
              <w:rPr>
                <w:rFonts w:ascii="Arial" w:hAnsi="Arial"/>
                <w:sz w:val="16"/>
                <w:szCs w:val="16"/>
              </w:rPr>
            </w:pPr>
          </w:p>
        </w:tc>
        <w:tc>
          <w:tcPr>
            <w:tcW w:w="1995" w:type="dxa"/>
            <w:shd w:val="clear" w:color="FFFFFF" w:fill="auto"/>
            <w:textDirection w:val="lrTb"/>
            <w:vAlign w:val="bottom"/>
          </w:tcPr>
          <w:p>
            <w:pPr>
              <w:jc w:val="left"/>
              <w:rPr>
                <w:rFonts w:ascii="Arial" w:hAnsi="Arial"/>
                <w:sz w:val="16"/>
                <w:szCs w:val="16"/>
              </w:rPr>
            </w:pPr>
          </w:p>
        </w:tc>
        <w:tc>
          <w:tcPr>
            <w:tcW w:w="1903" w:type="dxa"/>
            <w:shd w:val="clear" w:color="FFFFFF" w:fill="auto"/>
            <w:textDirection w:val="lrTb"/>
            <w:vAlign w:val="bottom"/>
          </w:tcPr>
          <w:p>
            <w:pPr>
              <w:jc w:val="left"/>
              <w:rPr>
                <w:rFonts w:ascii="Arial" w:hAnsi="Arial"/>
                <w:sz w:val="16"/>
                <w:szCs w:val="16"/>
              </w:rPr>
            </w:pPr>
          </w:p>
        </w:tc>
      </w:tr>
      <w:tr>
        <w:trPr>
          <w:trHeight w:val="60" w:hRule="atLeast"/>
        </w:trPr>
        <w:tc>
          <w:tcPr>
            <w:tcW w:w="16656" w:type="dxa"/>
            <w:gridSpan w:val="9"/>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16.07.2021 10:00:00 по местному времени. </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6656" w:type="dxa"/>
            <w:gridSpan w:val="9"/>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6656" w:type="dxa"/>
            <w:gridSpan w:val="9"/>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60" w:hRule="atLeast"/>
        </w:trPr>
        <w:tc>
          <w:tcPr>
            <w:tcW w:w="16656" w:type="dxa"/>
            <w:gridSpan w:val="9"/>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Белова Марина Георгиевна, тел.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