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4"/>
        <w:gridCol w:w="2501"/>
        <w:gridCol w:w="2846"/>
        <w:gridCol w:w="654"/>
        <w:gridCol w:w="845"/>
        <w:gridCol w:w="934"/>
        <w:gridCol w:w="1823"/>
        <w:gridCol w:w="842"/>
      </w:tblGrid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 w:rsidRPr="0028492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Pr="00284927" w:rsidRDefault="002849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4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49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4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49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4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49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Pr="00284927" w:rsidRDefault="006A1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Pr="00284927" w:rsidRDefault="006A1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Pr="00284927" w:rsidRDefault="006A1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Pr="00284927" w:rsidRDefault="006A1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Pr="00284927" w:rsidRDefault="006A191C">
            <w:pPr>
              <w:rPr>
                <w:szCs w:val="16"/>
                <w:lang w:val="en-US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 w:rsidP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</w:t>
            </w:r>
            <w:r>
              <w:rPr>
                <w:rFonts w:ascii="Times New Roman" w:hAnsi="Times New Roman"/>
                <w:sz w:val="24"/>
                <w:szCs w:val="24"/>
              </w:rPr>
              <w:t>021 г. №.845-2021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91C" w:rsidRDefault="00284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 w:rsidP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Диаграмная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UPP 110S. Предназначена для распечатки изображений, выводимых на видеомонитор УЗИ сканера. Размер: 110 мм х 20 м. Вес: 0,175 кг. Чувствительность: стандартная. Плотность: стандартная. Количеств снимков: ориентировочно 260 снимков.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D6. Ширина ленты - 49-50 мм, длина ленты в рулоне - 20 м, внутренний диаметр втулки - 16 мм. Без сетки. Намотка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внутрь рулона.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ЭКГ 110 х 140 х 142л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 диаграммная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ЭКГ 110 х 140 х 142л.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>диаграммная для ЭКГ 110 х 30 х 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с тепловой записью. Типоразмер: 110 мм х 30 м, втулка 12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>диаграммная с тепловой записью для ЭКГ 80 мм х 20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 w:rsidP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изготовлен из мягкого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размера: №3 - зелёный. Длина 78±5 мм. Чист</w:t>
            </w:r>
            <w:r>
              <w:rPr>
                <w:rFonts w:ascii="Times New Roman" w:hAnsi="Times New Roman"/>
                <w:sz w:val="24"/>
                <w:szCs w:val="24"/>
              </w:rPr>
              <w:t>ая упаковка.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16/80 см. Коннектор цветной воронкооб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двухсторонняя для смешивания растворов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Двухсторонняя канюля для смешивания растворов. Подходит для стеклянных и пластиковых больших флаконов, резиновых пробок до 6,3 мм и 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пакетов. Поддерживает высокую скорость потока. Широкие упорные планки.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"замороженной" поверхностью. На коннекторе и</w:t>
            </w:r>
            <w:r>
              <w:rPr>
                <w:rFonts w:ascii="Times New Roman" w:hAnsi="Times New Roman"/>
                <w:sz w:val="24"/>
                <w:szCs w:val="24"/>
              </w:rPr>
              <w:t>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</w:t>
            </w:r>
            <w:r>
              <w:rPr>
                <w:rFonts w:ascii="Times New Roman" w:hAnsi="Times New Roman"/>
                <w:sz w:val="24"/>
                <w:szCs w:val="24"/>
              </w:rPr>
              <w:t>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33 м</w:t>
            </w:r>
            <w:r>
              <w:rPr>
                <w:rFonts w:ascii="Times New Roman" w:hAnsi="Times New Roman"/>
                <w:sz w:val="24"/>
                <w:szCs w:val="24"/>
              </w:rPr>
              <w:t>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полиуретан.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вальные дренажные отверстия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</w:t>
            </w:r>
            <w:r>
              <w:rPr>
                <w:rFonts w:ascii="Times New Roman" w:hAnsi="Times New Roman"/>
                <w:sz w:val="24"/>
                <w:szCs w:val="24"/>
              </w:rPr>
              <w:t>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пользованием ЛЕД-рукояти – 16 000 люкс. Материал изготовления – матовая полированная нержавеющая сталь для предотвращения отражения светового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потока, акрил, пластик повышенной прочности. Возможность холодной стерилизации. Высота клинка 25 мм. Длина клинка </w:t>
            </w:r>
            <w:r>
              <w:rPr>
                <w:rFonts w:ascii="Times New Roman" w:hAnsi="Times New Roman"/>
                <w:sz w:val="24"/>
                <w:szCs w:val="24"/>
              </w:rPr>
              <w:t>155 мм. Предназначен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"МИЛЛЕР",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Миллер, прямой.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</w:t>
            </w:r>
            <w:r>
              <w:rPr>
                <w:rFonts w:ascii="Times New Roman" w:hAnsi="Times New Roman"/>
                <w:sz w:val="24"/>
                <w:szCs w:val="24"/>
              </w:rPr>
              <w:t>2,5 вольт – 10 000 люкс, при напряжении 2,5 вольт с использованием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</w:t>
            </w:r>
            <w:r>
              <w:rPr>
                <w:rFonts w:ascii="Times New Roman" w:hAnsi="Times New Roman"/>
                <w:sz w:val="24"/>
                <w:szCs w:val="24"/>
              </w:rPr>
              <w:t>одной стерилизации. Высота клинка 13 мм. Длина клинка 195 мм. Предназначен для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конфигурируемый, Y-образный тройник, резервный 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 22 мм для аппарата ИВЛ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резервным мешком объёмом 2 литра и дополнительной трубкой 100 см.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 инертного прозрачного ПВХ, два гофрированных шланга внутренним диаметром 22 мм и длиной 160 см. Комплект коннекторов 22 мм для подключения к аппарату ИВЛ. У-образн</w:t>
            </w:r>
            <w:r>
              <w:rPr>
                <w:rFonts w:ascii="Times New Roman" w:hAnsi="Times New Roman"/>
                <w:sz w:val="24"/>
                <w:szCs w:val="24"/>
              </w:rPr>
              <w:t>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</w:t>
            </w:r>
            <w:r>
              <w:rPr>
                <w:rFonts w:ascii="Times New Roman" w:hAnsi="Times New Roman"/>
                <w:sz w:val="24"/>
                <w:szCs w:val="24"/>
              </w:rPr>
              <w:t>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45 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МедЛавсан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нить хирургическая (от 1 до 20 шт.) из полиэфира, плетеная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крученая, окрашенная (зелёная) и неокрашенная, следующих метрических размеров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(условных номеров): 0,01 (12-0); 0,1 ( 11-0); 0,2 (10-0); 0,3 (9-0); 0,4 (8-0); 0,5 (7-0)- 0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(6-0)</w:t>
            </w:r>
            <w:r>
              <w:rPr>
                <w:rFonts w:ascii="Times New Roman" w:hAnsi="Times New Roman"/>
                <w:sz w:val="24"/>
                <w:szCs w:val="24"/>
              </w:rPr>
              <w:t>; 1 (5-0); 1,5 (4-0); 2 (3-0); 2,5 (-); 3 (2-0); 3,5 (0); 4 (1); 5 (2); 6 (3-4); 7 (5); 8 (6); 9 (7);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(8); 11 (9); 12(10), длиной нити: от 0,2 до 100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м, уложенная в фиксатор,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иглами хирургическим (от 1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развернутой длиной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150 мм, диаметром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0,05 до 2,0 мм; степенью изгиба: G - прямая, J - 4/5 окружности, F - 5/8 окружности,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 -1/2 окружности, N - 7/16 окружности, D - 3/8 окружности, V - 1/4 окружности, I - 5/16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окружности; жесткостью: массивная, тонкая, стандартная; ф</w:t>
            </w:r>
            <w:r>
              <w:rPr>
                <w:rFonts w:ascii="Times New Roman" w:hAnsi="Times New Roman"/>
                <w:sz w:val="24"/>
                <w:szCs w:val="24"/>
              </w:rPr>
              <w:t>ормой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острия иглы. R - колющая (цилиндрическая с уплощением форма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тела и коническая заточка конца иглы), S - режущая (трёхгранная форма поперечного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сечения тела с направлением одной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граней внутрь), 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щпателеви</w:t>
            </w:r>
            <w:r>
              <w:rPr>
                <w:rFonts w:ascii="Times New Roman" w:hAnsi="Times New Roman"/>
                <w:sz w:val="24"/>
                <w:szCs w:val="24"/>
              </w:rPr>
              <w:t>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заточкой, Q - обратно-режущая (трёхгранная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направлением одной из граней наружу), W - режущая (цилиндрическая с уплощением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поперечного сечения тела с трехгранной заточкой с направлением одной из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внутрь), О - колющая (цилиндрическая с уплощением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тупым концом); п - с насечками или без насечек;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1 - пружинящая, 2 -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непружинящая или без игл хирургических; с укрепляющими пластинами из фетра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медицинского,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ПТФЭ, или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ксеноперикарда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1 до 20 шт.) длиной и шириной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 до 12 мм с шагом 1 мм и толщиной от 0,5 до 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мм Или без пластин.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ваны в индивидуальные блистеры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станда</w:t>
            </w:r>
            <w:r>
              <w:rPr>
                <w:rFonts w:ascii="Times New Roman" w:hAnsi="Times New Roman"/>
                <w:sz w:val="24"/>
                <w:szCs w:val="24"/>
              </w:rPr>
              <w:t>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истечения ср</w:t>
            </w:r>
            <w:r>
              <w:rPr>
                <w:rFonts w:ascii="Times New Roman" w:hAnsi="Times New Roman"/>
                <w:sz w:val="24"/>
                <w:szCs w:val="24"/>
              </w:rPr>
              <w:t>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для ручного искусственного дыхания)  анатомической формы с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нжетой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маски полностью прозрачный. Манжета маски обеспечивает герметичное прилегание к лицу пациента. Конне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упаковке, клинически чисто, однократного применения. Срок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360 градусов. Наголовник с четырьмя клипсами крепления к маске для легкости снятия маски и с системой регулирования по длине под размер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маски </w:t>
            </w:r>
            <w:r>
              <w:rPr>
                <w:rFonts w:ascii="Times New Roman" w:hAnsi="Times New Roman"/>
                <w:sz w:val="24"/>
                <w:szCs w:val="24"/>
              </w:rPr>
              <w:t>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0,7 см Н2О при </w:t>
            </w:r>
            <w:r>
              <w:rPr>
                <w:rFonts w:ascii="Times New Roman" w:hAnsi="Times New Roman"/>
                <w:sz w:val="24"/>
                <w:szCs w:val="24"/>
              </w:rPr>
              <w:t>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</w:t>
            </w:r>
            <w:r>
              <w:rPr>
                <w:rFonts w:ascii="Times New Roman" w:hAnsi="Times New Roman"/>
                <w:sz w:val="24"/>
                <w:szCs w:val="24"/>
              </w:rPr>
              <w:t>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</w:t>
            </w:r>
            <w:r>
              <w:rPr>
                <w:rFonts w:ascii="Times New Roman" w:hAnsi="Times New Roman"/>
                <w:sz w:val="24"/>
                <w:szCs w:val="24"/>
              </w:rPr>
              <w:t>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мм, ширина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из термопластичного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</w:t>
            </w:r>
            <w:r>
              <w:rPr>
                <w:rFonts w:ascii="Times New Roman" w:hAnsi="Times New Roman"/>
                <w:sz w:val="24"/>
                <w:szCs w:val="24"/>
              </w:rPr>
              <w:t>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двухканальным ЦВК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для катетеризации центральных вен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</w:t>
            </w:r>
            <w:r>
              <w:rPr>
                <w:rFonts w:ascii="Times New Roman" w:hAnsi="Times New Roman"/>
                <w:sz w:val="24"/>
                <w:szCs w:val="24"/>
              </w:rPr>
              <w:t>аемые и фиксируемые крылышки с 2-мя отверстиями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длина катетера 20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цельнолитой. Проводник металлический гибкий, маркированный, с J-образным кончиком, в круглом футляре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канюлей 8,0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дилататор с винтовой резьбой, покрытым гидрогелем,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с внутренним диаметром 8,0 мм с подвижным фланцем крепления фиксатора; внутренний многоразовый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постановочный буж, пункционная игла 17G x 70 мм, гибкий j-образный проводник, скальпель,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шейная лента крепления. Не содержит латекса. Стерильная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Оптимальный размер частиц (2-5 мкм). </w:t>
            </w:r>
            <w:r>
              <w:rPr>
                <w:rFonts w:ascii="Times New Roman" w:hAnsi="Times New Roman"/>
                <w:sz w:val="24"/>
                <w:szCs w:val="24"/>
              </w:rPr>
              <w:t>Порт для аэрозольной маски или загубника. Съемная крышка с защитой от протекания препарата. Стерильный. Одноразовый. Изготовлен из прозрачного полипропилена.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трофические и диабетические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йода во избежан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возникновения аллергических реакций и возникновения эффекта сенсибилизации. Повязка имеет возможность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10 х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самоклеющаяся, впитывающая гидроколлоидная повязка, покрытая полупроницаемым слоем, для предотвращения проникновения бактерий. Формируется по контуру тела, удаляется безболезненно. Гидроколлоидная структура, состоящая из синтетического элас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 содержит компоненты животного происхождения. Впитывающая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</w:t>
            </w:r>
            <w:r>
              <w:rPr>
                <w:rFonts w:ascii="Times New Roman" w:hAnsi="Times New Roman"/>
                <w:sz w:val="24"/>
                <w:szCs w:val="24"/>
              </w:rPr>
              <w:t>й повязки.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20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ран, обладает антисептическим действием. Состав материала - хлопчатобумажная крупноячеистая сетка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пропитанная мазевой 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бальзам не менее 2,65 грамма и остальное вспомогательные вещества. Индивидуальная упаковка.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7 х 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медицинская стерильная самоклеющаяся на нетканой основе, с впитывающей подушечкой с полимерным сетчатым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езненной смены повязки. Размер повязки 7х5см. Для ухода за послеоперационными ранами и незначительными повреждениями кожи с низким и умеренным количеством экссудата. Не содержит натурального латекса. Клеящая основа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Упакован</w:t>
            </w:r>
            <w:r>
              <w:rPr>
                <w:rFonts w:ascii="Times New Roman" w:hAnsi="Times New Roman"/>
                <w:sz w:val="24"/>
                <w:szCs w:val="24"/>
              </w:rPr>
              <w:t>а в индивидуальную стерильную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адаптирован к любому размеру питательного зонда; трубка устойчива к слипанию при обратных перегибах; стенки мешка и трубки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прозрачные; мешок для питательной смеси снабжен боковой градуировкой; наличие специального кольца для фиксации мешка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стандартной стойке; наличие зажима для максимально точного дозирования скорости введения питательной смеси и камера для визуального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роля; Горловина мешка 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</w:t>
            </w:r>
            <w:r>
              <w:rPr>
                <w:rFonts w:ascii="Times New Roman" w:hAnsi="Times New Roman"/>
                <w:sz w:val="24"/>
                <w:szCs w:val="24"/>
              </w:rPr>
              <w:t>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16,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16, длина 55 см. Применяется до 48 часов у 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регулируется специальной ручкой, показывающей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крышкой-обтуратором 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проксимальном конце системы - прозрачный Т-образный узел для соединения с дыхательным контуром и эндотрахеальной трубкой. Дистальный конец - центр 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вакуумной аспирацией.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</w:t>
            </w:r>
            <w:r>
              <w:rPr>
                <w:rFonts w:ascii="Times New Roman" w:hAnsi="Times New Roman"/>
                <w:sz w:val="24"/>
                <w:szCs w:val="24"/>
              </w:rPr>
              <w:t>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 Соединитель прямой конфигурируемый </w:t>
            </w:r>
            <w:r>
              <w:rPr>
                <w:rFonts w:ascii="Times New Roman" w:hAnsi="Times New Roman"/>
                <w:sz w:val="24"/>
                <w:szCs w:val="24"/>
              </w:rPr>
              <w:t>22M/15F-22 F.  Длина от 90 до 150 мм. Мертвое пространство 16-25 мл соответственно.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Термобумага диаграммная 120 мм х 100 мм х 30 м, с сеткой, Z-образно сложенная для электрокардиографа ar1200view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углом 95 градусов. Манжета низкого давления с голубым пилот-баллоном,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Фланец крепления фиксированный, мягкий, прозрачный с двумя дополнительными окошками для профилактики пролежней, с маркировкой 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мм, наличие обтуратора трубки и ленты фиксации. Возможность установки внутренней мягкой гибкой рифленой канюли одноразового использования. Внутренний диаметр 8.0 мм, внешний диаметр 11.3 мм. Длина – 81 мм. Диаметр манжетки – 28 мм. Не содержит латекс. </w:t>
            </w:r>
            <w:r>
              <w:rPr>
                <w:rFonts w:ascii="Times New Roman" w:hAnsi="Times New Roman"/>
                <w:sz w:val="24"/>
                <w:szCs w:val="24"/>
              </w:rPr>
              <w:t>Стерильная индивидуальная жёсткая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вставленный коннектор. Внутренний 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</w:t>
            </w:r>
            <w:r>
              <w:rPr>
                <w:rFonts w:ascii="Times New Roman" w:hAnsi="Times New Roman"/>
                <w:sz w:val="24"/>
                <w:szCs w:val="24"/>
              </w:rPr>
              <w:t>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содержит латекса.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наполовину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</w:t>
            </w:r>
            <w:r>
              <w:rPr>
                <w:rFonts w:ascii="Times New Roman" w:hAnsi="Times New Roman"/>
                <w:sz w:val="24"/>
                <w:szCs w:val="24"/>
              </w:rPr>
              <w:t>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плевральной полости. Пункция плевральной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полости с целью удаления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жидкостей, воздуха при пневмотораксе, или для введения медикаментов. Тонкостенная пункционная игла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трехкомпонентный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</w:t>
            </w:r>
            <w:r>
              <w:rPr>
                <w:rFonts w:ascii="Times New Roman" w:hAnsi="Times New Roman"/>
                <w:sz w:val="24"/>
                <w:szCs w:val="24"/>
              </w:rPr>
              <w:t>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Коннек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 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r>
              <w:rPr>
                <w:rFonts w:ascii="Times New Roman" w:hAnsi="Times New Roman"/>
                <w:sz w:val="24"/>
                <w:szCs w:val="24"/>
              </w:rPr>
              <w:t>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полостей. Шприцы по техническим характеристикам соответствуют всем требованиям. Шприцы состоят из - цили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объемом 50 мл для </w:t>
            </w:r>
            <w:r>
              <w:rPr>
                <w:rFonts w:ascii="Times New Roman" w:hAnsi="Times New Roman"/>
                <w:sz w:val="24"/>
                <w:szCs w:val="24"/>
              </w:rPr>
              <w:t>шприцевых дозаторов с иглой и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аспирационная игла 14G, длина 30 мм; фильтр тонкой очистки 15 мкм; легко скользящая накладка поршня с двумя уплотнительными кольцами;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естираемая четкая градуировка на поршне шприца; минимальное расстояние между упорными планками цилиндра и плунжера 36 мм; разъем для фиксации в шприцевом насосе под 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электропроводных свойств электрода менее 3,9 мВ.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 мВ. Эффективность снятия сигнала при внутренних паразитарных шумах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Электропроводный слой - влажный гель. Поднимающийся козырек электрода. Эффективное время функционирования не менее 24 </w:t>
            </w:r>
            <w:r>
              <w:rPr>
                <w:rFonts w:ascii="Times New Roman" w:hAnsi="Times New Roman"/>
                <w:sz w:val="24"/>
                <w:szCs w:val="24"/>
              </w:rPr>
              <w:t>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28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91C" w:rsidRDefault="006A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 w:rsidP="00284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 w:rsidP="00284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91C" w:rsidRDefault="006A191C">
            <w:pPr>
              <w:rPr>
                <w:szCs w:val="16"/>
              </w:rPr>
            </w:pP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19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91C" w:rsidRDefault="00284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849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91C"/>
    <w:rsid w:val="00284927"/>
    <w:rsid w:val="006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67CA6-C4DE-42CB-821C-9FB46F9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5649</Words>
  <Characters>32205</Characters>
  <Application>Microsoft Office Word</Application>
  <DocSecurity>0</DocSecurity>
  <Lines>268</Lines>
  <Paragraphs>75</Paragraphs>
  <ScaleCrop>false</ScaleCrop>
  <Company/>
  <LinksUpToDate>false</LinksUpToDate>
  <CharactersWithSpaces>37779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2021-06-21T11:34:00Z</dcterms:created>
  <dcterms:modified xsi:type="dcterms:W3CDTF">2021-06-21T11:35:00Z</dcterms:modified>
</cp:coreProperties>
</file>