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 w:rsidRPr="006C7F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AE1" w:rsidRPr="006C7FC8" w:rsidRDefault="006C7FC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7F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C7FC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C7F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C7FC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C7F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7F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31AE1" w:rsidRPr="006C7FC8" w:rsidRDefault="00431AE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31AE1" w:rsidRPr="006C7FC8" w:rsidRDefault="00431AE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31AE1" w:rsidRPr="006C7FC8" w:rsidRDefault="00431AE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31AE1" w:rsidRPr="006C7FC8" w:rsidRDefault="00431AE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31AE1" w:rsidRPr="006C7FC8" w:rsidRDefault="00431AE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31AE1" w:rsidRPr="006C7FC8" w:rsidRDefault="00431AE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31AE1" w:rsidRPr="006C7FC8" w:rsidRDefault="00431AE1">
            <w:pPr>
              <w:rPr>
                <w:lang w:val="en-US"/>
              </w:rPr>
            </w:pPr>
          </w:p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AE1" w:rsidRDefault="006C7FC8" w:rsidP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№.801-2024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1AE1" w:rsidRDefault="00431AE1"/>
        </w:tc>
        <w:tc>
          <w:tcPr>
            <w:tcW w:w="2535" w:type="dxa"/>
            <w:shd w:val="clear" w:color="auto" w:fill="auto"/>
            <w:vAlign w:val="bottom"/>
          </w:tcPr>
          <w:p w:rsidR="00431AE1" w:rsidRDefault="00431AE1"/>
        </w:tc>
        <w:tc>
          <w:tcPr>
            <w:tcW w:w="3315" w:type="dxa"/>
            <w:shd w:val="clear" w:color="auto" w:fill="auto"/>
            <w:vAlign w:val="bottom"/>
          </w:tcPr>
          <w:p w:rsidR="00431AE1" w:rsidRDefault="00431AE1"/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1AE1" w:rsidRDefault="00431AE1"/>
        </w:tc>
        <w:tc>
          <w:tcPr>
            <w:tcW w:w="2535" w:type="dxa"/>
            <w:shd w:val="clear" w:color="auto" w:fill="auto"/>
            <w:vAlign w:val="bottom"/>
          </w:tcPr>
          <w:p w:rsidR="00431AE1" w:rsidRDefault="00431AE1"/>
        </w:tc>
        <w:tc>
          <w:tcPr>
            <w:tcW w:w="3315" w:type="dxa"/>
            <w:shd w:val="clear" w:color="auto" w:fill="auto"/>
            <w:vAlign w:val="bottom"/>
          </w:tcPr>
          <w:p w:rsidR="00431AE1" w:rsidRDefault="00431AE1"/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наркозных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Fabius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фирмы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Германия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Датчики кислорода для наркозных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Fabius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Drager</w:t>
            </w:r>
            <w:proofErr w:type="spellEnd"/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 Единица измерения характеристики    Значение характеристики Инструкция по заполнению характеристик в заявке     Ед. изм.    Количество</w:t>
            </w:r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26.51.52.190                         Датчик кислорода   Модель, производитель       Указать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 закупки должен указать конкретное 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Диапазон измерения объёмной доли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кислорода  %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От 0 до 100 Значение характеристики не может изменяться участником закупки      </w:t>
            </w:r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Выходное напряжение в диапазоне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мВ  14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,0 - 20,0     Значение характеристики не может изменяться участником закупки      </w:t>
            </w:r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Электрический интерфейс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 трёх концентрических контактных колец    Значение характеристики не может изменяться участником закупки      </w:t>
            </w:r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минальные габариты, Высота 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Диаметр 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22 х 29 Значение характеристики не может изменяться участником закупки      </w:t>
            </w:r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Время установления выходного сигнала Т90    секунда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12     Участник закупки должен указать конкретное значение характери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стики      </w:t>
            </w:r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наркозными аппаратами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Fabius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Значение характеристики не может изменяться участником закупки      </w:t>
            </w:r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Поставка и разгрузка товара производит</w:t>
            </w:r>
            <w:r>
              <w:rPr>
                <w:rFonts w:ascii="Times New Roman" w:hAnsi="Times New Roman"/>
                <w:sz w:val="24"/>
                <w:szCs w:val="24"/>
              </w:rPr>
              <w:t>ся поставщиком на склад Заказчика (660022, г. Красноярск, ул. Партизана Железняка, 3П, склад). Поставка товара согласно спецификации (Приложение № 1 к контракту). Срок поставки - не более 30 дней с момента заключения контракта.</w:t>
            </w:r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товара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Упаковка товара обеспечивает сохранность товара и предохраняет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 Датчики имеют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ую транспортную герметичную упаковку, не допускающую контакта с атмосферным воздухом</w:t>
            </w:r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"Поставляемый товар должен быть новым товаром (товаром, который не был в употреблении, в ремонте, в том числе который не был восстановл</w:t>
            </w:r>
            <w:r>
              <w:rPr>
                <w:rFonts w:ascii="Times New Roman" w:hAnsi="Times New Roman"/>
                <w:sz w:val="24"/>
                <w:szCs w:val="24"/>
              </w:rPr>
              <w:t>ен, у которого не была осуществлена замена составных частей, не были восстановлены потребительские свойства).</w:t>
            </w:r>
          </w:p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сертификата/декларации соответствия на продукцию, подлежащую обязательной сертификации. Гарантийный срок не менее 6 месяцев на дату постав</w:t>
            </w:r>
            <w:r>
              <w:rPr>
                <w:rFonts w:ascii="Times New Roman" w:hAnsi="Times New Roman"/>
                <w:sz w:val="24"/>
                <w:szCs w:val="24"/>
              </w:rPr>
              <w:t>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AE1" w:rsidRDefault="006C7F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AE1" w:rsidRDefault="00431AE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1AE1" w:rsidRDefault="00431AE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31AE1" w:rsidRDefault="00431AE1"/>
        </w:tc>
        <w:tc>
          <w:tcPr>
            <w:tcW w:w="2535" w:type="dxa"/>
            <w:shd w:val="clear" w:color="auto" w:fill="auto"/>
            <w:vAlign w:val="bottom"/>
          </w:tcPr>
          <w:p w:rsidR="00431AE1" w:rsidRDefault="00431AE1"/>
        </w:tc>
        <w:tc>
          <w:tcPr>
            <w:tcW w:w="3315" w:type="dxa"/>
            <w:shd w:val="clear" w:color="auto" w:fill="auto"/>
            <w:vAlign w:val="bottom"/>
          </w:tcPr>
          <w:p w:rsidR="00431AE1" w:rsidRDefault="00431AE1"/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AE1" w:rsidRDefault="006C7FC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31AE1" w:rsidRDefault="00431AE1"/>
        </w:tc>
        <w:tc>
          <w:tcPr>
            <w:tcW w:w="2535" w:type="dxa"/>
            <w:shd w:val="clear" w:color="auto" w:fill="auto"/>
            <w:vAlign w:val="bottom"/>
          </w:tcPr>
          <w:p w:rsidR="00431AE1" w:rsidRDefault="00431AE1"/>
        </w:tc>
        <w:tc>
          <w:tcPr>
            <w:tcW w:w="3315" w:type="dxa"/>
            <w:shd w:val="clear" w:color="auto" w:fill="auto"/>
            <w:vAlign w:val="bottom"/>
          </w:tcPr>
          <w:p w:rsidR="00431AE1" w:rsidRDefault="00431AE1"/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AE1" w:rsidRDefault="006C7FC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31AE1" w:rsidRDefault="00431AE1"/>
        </w:tc>
        <w:tc>
          <w:tcPr>
            <w:tcW w:w="2535" w:type="dxa"/>
            <w:shd w:val="clear" w:color="auto" w:fill="auto"/>
            <w:vAlign w:val="bottom"/>
          </w:tcPr>
          <w:p w:rsidR="00431AE1" w:rsidRDefault="00431AE1"/>
        </w:tc>
        <w:tc>
          <w:tcPr>
            <w:tcW w:w="3315" w:type="dxa"/>
            <w:shd w:val="clear" w:color="auto" w:fill="auto"/>
            <w:vAlign w:val="bottom"/>
          </w:tcPr>
          <w:p w:rsidR="00431AE1" w:rsidRDefault="00431AE1"/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AE1" w:rsidRDefault="006C7FC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31AE1" w:rsidRDefault="00431AE1"/>
        </w:tc>
        <w:tc>
          <w:tcPr>
            <w:tcW w:w="2535" w:type="dxa"/>
            <w:shd w:val="clear" w:color="auto" w:fill="auto"/>
            <w:vAlign w:val="bottom"/>
          </w:tcPr>
          <w:p w:rsidR="00431AE1" w:rsidRDefault="00431AE1"/>
        </w:tc>
        <w:tc>
          <w:tcPr>
            <w:tcW w:w="3315" w:type="dxa"/>
            <w:shd w:val="clear" w:color="auto" w:fill="auto"/>
            <w:vAlign w:val="bottom"/>
          </w:tcPr>
          <w:p w:rsidR="00431AE1" w:rsidRDefault="00431AE1"/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AE1" w:rsidRDefault="006C7FC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11.06.2024 17:00:00 по местному времени. </w:t>
            </w:r>
          </w:p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1AE1" w:rsidRDefault="00431AE1"/>
        </w:tc>
        <w:tc>
          <w:tcPr>
            <w:tcW w:w="2535" w:type="dxa"/>
            <w:shd w:val="clear" w:color="auto" w:fill="auto"/>
            <w:vAlign w:val="bottom"/>
          </w:tcPr>
          <w:p w:rsidR="00431AE1" w:rsidRDefault="00431AE1"/>
        </w:tc>
        <w:tc>
          <w:tcPr>
            <w:tcW w:w="3315" w:type="dxa"/>
            <w:shd w:val="clear" w:color="auto" w:fill="auto"/>
            <w:vAlign w:val="bottom"/>
          </w:tcPr>
          <w:p w:rsidR="00431AE1" w:rsidRDefault="00431AE1"/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AE1" w:rsidRDefault="006C7FC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1AE1" w:rsidRDefault="00431AE1"/>
        </w:tc>
        <w:tc>
          <w:tcPr>
            <w:tcW w:w="2535" w:type="dxa"/>
            <w:shd w:val="clear" w:color="auto" w:fill="auto"/>
            <w:vAlign w:val="bottom"/>
          </w:tcPr>
          <w:p w:rsidR="00431AE1" w:rsidRDefault="00431AE1"/>
        </w:tc>
        <w:tc>
          <w:tcPr>
            <w:tcW w:w="3315" w:type="dxa"/>
            <w:shd w:val="clear" w:color="auto" w:fill="auto"/>
            <w:vAlign w:val="bottom"/>
          </w:tcPr>
          <w:p w:rsidR="00431AE1" w:rsidRDefault="00431AE1"/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1AE1" w:rsidRDefault="00431AE1"/>
        </w:tc>
        <w:tc>
          <w:tcPr>
            <w:tcW w:w="2535" w:type="dxa"/>
            <w:shd w:val="clear" w:color="auto" w:fill="auto"/>
            <w:vAlign w:val="bottom"/>
          </w:tcPr>
          <w:p w:rsidR="00431AE1" w:rsidRDefault="00431AE1"/>
        </w:tc>
        <w:tc>
          <w:tcPr>
            <w:tcW w:w="3315" w:type="dxa"/>
            <w:shd w:val="clear" w:color="auto" w:fill="auto"/>
            <w:vAlign w:val="bottom"/>
          </w:tcPr>
          <w:p w:rsidR="00431AE1" w:rsidRDefault="00431AE1"/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1AE1" w:rsidRDefault="00431AE1"/>
        </w:tc>
        <w:tc>
          <w:tcPr>
            <w:tcW w:w="2535" w:type="dxa"/>
            <w:shd w:val="clear" w:color="auto" w:fill="auto"/>
            <w:vAlign w:val="bottom"/>
          </w:tcPr>
          <w:p w:rsidR="00431AE1" w:rsidRDefault="00431AE1"/>
        </w:tc>
        <w:tc>
          <w:tcPr>
            <w:tcW w:w="3315" w:type="dxa"/>
            <w:shd w:val="clear" w:color="auto" w:fill="auto"/>
            <w:vAlign w:val="bottom"/>
          </w:tcPr>
          <w:p w:rsidR="00431AE1" w:rsidRDefault="00431AE1"/>
        </w:tc>
        <w:tc>
          <w:tcPr>
            <w:tcW w:w="1125" w:type="dxa"/>
            <w:shd w:val="clear" w:color="auto" w:fill="auto"/>
            <w:vAlign w:val="bottom"/>
          </w:tcPr>
          <w:p w:rsidR="00431AE1" w:rsidRDefault="00431AE1"/>
        </w:tc>
        <w:tc>
          <w:tcPr>
            <w:tcW w:w="1275" w:type="dxa"/>
            <w:shd w:val="clear" w:color="auto" w:fill="auto"/>
            <w:vAlign w:val="bottom"/>
          </w:tcPr>
          <w:p w:rsidR="00431AE1" w:rsidRDefault="00431AE1"/>
        </w:tc>
        <w:tc>
          <w:tcPr>
            <w:tcW w:w="1470" w:type="dxa"/>
            <w:shd w:val="clear" w:color="auto" w:fill="auto"/>
            <w:vAlign w:val="bottom"/>
          </w:tcPr>
          <w:p w:rsidR="00431AE1" w:rsidRDefault="00431AE1"/>
        </w:tc>
        <w:tc>
          <w:tcPr>
            <w:tcW w:w="2100" w:type="dxa"/>
            <w:shd w:val="clear" w:color="auto" w:fill="auto"/>
            <w:vAlign w:val="bottom"/>
          </w:tcPr>
          <w:p w:rsidR="00431AE1" w:rsidRDefault="00431AE1"/>
        </w:tc>
        <w:tc>
          <w:tcPr>
            <w:tcW w:w="1995" w:type="dxa"/>
            <w:shd w:val="clear" w:color="auto" w:fill="auto"/>
            <w:vAlign w:val="bottom"/>
          </w:tcPr>
          <w:p w:rsidR="00431AE1" w:rsidRDefault="00431AE1"/>
        </w:tc>
        <w:tc>
          <w:tcPr>
            <w:tcW w:w="1650" w:type="dxa"/>
            <w:shd w:val="clear" w:color="auto" w:fill="auto"/>
            <w:vAlign w:val="bottom"/>
          </w:tcPr>
          <w:p w:rsidR="00431AE1" w:rsidRDefault="00431AE1"/>
        </w:tc>
        <w:tc>
          <w:tcPr>
            <w:tcW w:w="1905" w:type="dxa"/>
            <w:shd w:val="clear" w:color="auto" w:fill="auto"/>
            <w:vAlign w:val="bottom"/>
          </w:tcPr>
          <w:p w:rsidR="00431AE1" w:rsidRDefault="00431AE1"/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AE1" w:rsidRDefault="006C7FC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31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1AE1" w:rsidRDefault="006C7FC8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6C7FC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AE1"/>
    <w:rsid w:val="00431AE1"/>
    <w:rsid w:val="006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438F6-2F6F-4098-A568-69F6BE8C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2024-06-06T07:26:00Z</dcterms:created>
  <dcterms:modified xsi:type="dcterms:W3CDTF">2024-06-06T07:27:00Z</dcterms:modified>
</cp:coreProperties>
</file>