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7"/>
        <w:gridCol w:w="1806"/>
        <w:gridCol w:w="2504"/>
        <w:gridCol w:w="955"/>
        <w:gridCol w:w="751"/>
        <w:gridCol w:w="961"/>
        <w:gridCol w:w="1884"/>
        <w:gridCol w:w="1571"/>
      </w:tblGrid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 w:rsidRPr="00BB591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Pr="00BB5912" w:rsidRDefault="00BB591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59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591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59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591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59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59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Pr="00BB5912" w:rsidRDefault="00D058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Pr="00BB5912" w:rsidRDefault="00D058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Pr="00BB5912" w:rsidRDefault="00D058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Pr="00BB5912" w:rsidRDefault="00D058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Pr="00BB5912" w:rsidRDefault="00D0587C">
            <w:pPr>
              <w:rPr>
                <w:szCs w:val="16"/>
                <w:lang w:val="en-US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 w:rsidP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 728-2022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587C" w:rsidRDefault="00BB5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антигена. Надежно выявляет антигены А1, А2, А3 2-х серий, продуциру</w:t>
            </w:r>
            <w:r>
              <w:rPr>
                <w:rFonts w:ascii="Times New Roman" w:hAnsi="Times New Roman"/>
                <w:sz w:val="24"/>
                <w:szCs w:val="24"/>
              </w:rPr>
              <w:t>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синего цвета. Титр в реакции агглютинации на плоскости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эритроцитами группы В (III) 1 к 32, 2-х серий, продуцируемых разными клеточными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растворителем. Титр 1 к 256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 флакон-капельница 5 мл. Остаточный срок годности на дату по</w:t>
            </w:r>
            <w:r>
              <w:rPr>
                <w:rFonts w:ascii="Times New Roman" w:hAnsi="Times New Roman"/>
                <w:sz w:val="24"/>
                <w:szCs w:val="24"/>
              </w:rPr>
              <w:t>ставки 80% от гарантированного.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Реагент выявляет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эритроцитах человека.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35 сек. Пластиковый флакон-капельница 10 мл. Остаточный срок годности на дату поставки 80%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гарантированного.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супер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(пластиковые флаконы-капельницы 10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''(е) антиген системы резус человека. Титр не менее 1:16 в реакции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e-положительными 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ЦОЛИКЛОН Анти-C Супер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’(C) антигена системы резус.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(С+) положительными эритроцитами не менее – 1:16.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</w:t>
            </w:r>
            <w:r>
              <w:rPr>
                <w:rFonts w:ascii="Times New Roman" w:hAnsi="Times New Roman"/>
                <w:sz w:val="24"/>
                <w:szCs w:val="24"/>
              </w:rPr>
              <w:t>ти. Остаточный срок годности на дату поставки не менее 80 % от гарантированного.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ЦОЛИКЛОН Анти-Е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Cупер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выявления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Е) антигена системы резус. Титр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эритроцитами (Е+) не менее 1:32.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не более 60 сек. на плоскости. Остаточный срок годности на дату поставки не менее 80 % от гарантированного.  Флакон-капельница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BB5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587C" w:rsidRDefault="00D05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 w:rsidP="00BB5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 w:rsidP="00BB5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0587C" w:rsidRDefault="00D0587C">
            <w:pPr>
              <w:rPr>
                <w:szCs w:val="16"/>
              </w:rPr>
            </w:pP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587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0587C" w:rsidRDefault="00BB59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BB591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87C"/>
    <w:rsid w:val="00BB5912"/>
    <w:rsid w:val="00D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B07E1-459E-45A9-B8E0-E17DB32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2021-06-02T11:27:00Z</dcterms:created>
  <dcterms:modified xsi:type="dcterms:W3CDTF">2021-06-02T11:28:00Z</dcterms:modified>
</cp:coreProperties>
</file>