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7"/>
        <w:gridCol w:w="2200"/>
        <w:gridCol w:w="3018"/>
        <w:gridCol w:w="684"/>
        <w:gridCol w:w="740"/>
        <w:gridCol w:w="982"/>
        <w:gridCol w:w="1905"/>
        <w:gridCol w:w="893"/>
      </w:tblGrid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 w:rsidRPr="00FB6D7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5DF" w:rsidRPr="00FB6D78" w:rsidRDefault="00FB6D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6D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B6D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B6D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B6D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B6D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6D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Pr="00FB6D78" w:rsidRDefault="008A1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Pr="00FB6D78" w:rsidRDefault="008A1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Pr="00FB6D78" w:rsidRDefault="008A1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Pr="00FB6D78" w:rsidRDefault="008A15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Pr="00FB6D78" w:rsidRDefault="008A15DF">
            <w:pPr>
              <w:rPr>
                <w:szCs w:val="16"/>
                <w:lang w:val="en-US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29.04.2021 г. №.524-2021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A15DF" w:rsidRDefault="00FB6D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15DF" w:rsidRDefault="00FB6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5DF" w:rsidRDefault="00FB6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5DF" w:rsidRDefault="00FB6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5DF" w:rsidRDefault="00FB6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5DF" w:rsidRDefault="00FB6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5DF" w:rsidRDefault="00FB6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5DF" w:rsidRDefault="00FB6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5DF" w:rsidRDefault="00FB6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15DF" w:rsidRDefault="00FB6D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11F/11 см/0.035"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внутрисосудистый, предназначен для введения инструментов в просвет артерии.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прозрачный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большим внутренним диаметром, трехстворчатый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 с силиконовым покрытием, соединения дилатат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завинчивающийся замок, цветовая кодировка размеров. Совместимость с проводником 0.035".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Supersheath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XL: длина 11 см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диаметры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диагностический 5F/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Multipurpose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катетеризации артерий,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введения препаратов. Стилет катетера состоит из металлической сетки с подвижными звеньями и покрыт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полимером с низким коэффициентом трения. Стальная оплетка для придания жесткости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Широкий внутренний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просвет. Мяг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атравматический кончик. Совместимость с проводником 0.035". Максимальное давление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Модификации: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Multipurpose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диагностический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Назначение- катетер для селективной ангиографии маточной артерии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катетера: </w:t>
            </w:r>
            <w:r>
              <w:rPr>
                <w:rFonts w:ascii="Times New Roman" w:hAnsi="Times New Roman"/>
                <w:sz w:val="24"/>
                <w:szCs w:val="24"/>
              </w:rPr>
              <w:t>полиуретан с покрытием двумя слоями эластомера полиамида, наличие внутреннего PTFE покрытия.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Особенности  катетера: закругленный полипропиленовый кончик катетеров; стальная оплетка двойного плетения на всем протяжении катетера, за исключением дистальных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см; гладкая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давление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/Па): 1000psi/ 6895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/мм):5/ 1,70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диаметр ("/мм): 0,047/ 1,20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Совместимый проводник, не более ("/мм): 0,038/ 0,97 Длина 80см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Форма кончика адаптированная для </w:t>
            </w:r>
            <w:r>
              <w:rPr>
                <w:rFonts w:ascii="Times New Roman" w:hAnsi="Times New Roman"/>
                <w:sz w:val="24"/>
                <w:szCs w:val="24"/>
              </w:rPr>
              <w:t>катетеризации маточной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гидрофильный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внутренний стержень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никелит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промежуточный полимерный слой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компонентом, соединительные слои, наружное четырехслойное гидрофильное покрытие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PhotoLink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длине, усиленная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кончика (3 см). Характеристики: наличие прямых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изогнутых (60°) кончиков. Возможность выбора проводников с обычной жесткостью (длина внутреннего конусообразного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сегмента составляет 3,15 см) или с усиленной жесткостью (длина внутреннего конусообразного дистального сегмента составляет 2,32 см). Передача вращательного движения 1:1. Комплектуется вращающим устройством. 5 единиц в упаковке. Размеры: диамет</w:t>
            </w:r>
            <w:r>
              <w:rPr>
                <w:rFonts w:ascii="Times New Roman" w:hAnsi="Times New Roman"/>
                <w:sz w:val="24"/>
                <w:szCs w:val="24"/>
              </w:rPr>
              <w:t>р 0,035"", длина 150, 180 и 260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сосудистый c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Периферический 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рентгенэндоваскулярной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реконструкции окклюзий и стенозов и улучшения кровотока подвздошных артерий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пациентов с симптоматическими заболеваниями периферических артерий с возможностью использования как одного, так и нескольких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Представляет собой самораскрывающийся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(сплав никеля с титаном) каркас, инкапсулированный в два ультратон</w:t>
            </w:r>
            <w:r>
              <w:rPr>
                <w:rFonts w:ascii="Times New Roman" w:hAnsi="Times New Roman"/>
                <w:sz w:val="24"/>
                <w:szCs w:val="24"/>
              </w:rPr>
              <w:t>ких слоя растянутого политетрафторэтилена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ePTFE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на доставляющем катетере c мягким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кончиком. Наличие расклешенного непокрытого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обоих концах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препятствующего дислокации. Наличие моделей с диаметром 7 мм. Наличие моделей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длиной 4 мм. Не менее 2 типоразмеров по длине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моделей с длиной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117 см. Диаметр проводника – 0, 035”.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8 Фр. Углеродное покрытие внутренней стенки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8-х танталовых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</w:t>
            </w:r>
            <w:r>
              <w:rPr>
                <w:rFonts w:ascii="Times New Roman" w:hAnsi="Times New Roman"/>
                <w:sz w:val="24"/>
                <w:szCs w:val="24"/>
              </w:rPr>
              <w:t>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Puzzle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обозначающих оба конца. Направление раскрытия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Наружный диаметр проводника 0,014" (0,37 мм). Сердечник из медицинской нержавеющей стали повышенной жесткости, обеспечивающий большую опору для доставки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Сердечник проводника расположен на всем протяжении до самого кончика для лучшей проходимости проводника. Дизайн сердечника - комбинация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цилиндрических и конических сегментов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обеспечивающих плавное уменьшение диаметра от проксимального сегмента к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истальному. Дизайн гибкого дистального сегмента проводника – эластичная проволочная спираль с сердечником по всей длине, дистальный сегмент кончика - коаксиальная двойная спираль для точной передачи вращения проводника от проксимального сегмента к кончику.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Гидрофильное покрытие гибкого дистального сегмента проводника на всем протяжении для облегчения прохождения сложных поражений. Длина гибкого дистального сегмента 24 см, дистальные 4 см кончика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Жесткость кончика - 1,2 г/с. Степень жестк</w:t>
            </w:r>
            <w:r>
              <w:rPr>
                <w:rFonts w:ascii="Times New Roman" w:hAnsi="Times New Roman"/>
                <w:sz w:val="24"/>
                <w:szCs w:val="24"/>
              </w:rPr>
              <w:t>ости тела проводника - средняя поддержка. Форма кончика прямая. Проксимальный се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закрытия ушка левого предсердия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закрытия ушка левого предсердия, обеспечивающее гемодинамическую изоляцию полости ушка левого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предсердия от левого предсердия.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каркас с фиксирующими крючками для установки в ушко левого предсердия. Расположение имплантированного устройства – полностью в полости ушка левого предсердия. Дизайн дистальной части каркаса 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тройства - полностью замкнутые страты – закрытая структура каркаса. Расположение узла соединения страт в дистальной части – внутри каркаса.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 в дистальной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наличие. Количество страт в структуре каркаса – не менее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8. Количество рядов фиксирующих крючков – не менее 2. Количество фиксирующих крючков – не менее 18 в одном ряду. Принцип отсоединения устройства - механическое откручивание от системы доставки. Покрытие купола - пористая мембрана из полиэтилентерефталата.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частичного и полного обратного захвата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вплоть до отсоединения устройства - наличие.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закрытия ушка левого предсердия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закрытия ушка левого предсердия, обеспечивающее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гемодинамическую изоляцию полости ушка от левого предсердия.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каркас с фиксирующими крючками для установки в ушко левого предсердия. Материал каркаса устройства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внутренней мембраны - Полиэстер.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</w:t>
            </w:r>
            <w:r>
              <w:rPr>
                <w:rFonts w:ascii="Times New Roman" w:hAnsi="Times New Roman"/>
                <w:sz w:val="24"/>
                <w:szCs w:val="24"/>
              </w:rPr>
              <w:t>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метки - наличие.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меток на проксимальной и дистальной частях. Система фиксации в ушке левого предсердия - Ряд не менее 6 сдвоенных крючков. Строение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Наличие двух отделов: диска и доли, соединенных между собой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посредством узкого гибкого перешейка. Возможность полного обратного захвата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момента отсоединения от системы доставки - наличие. Устройство полностью заправлено в загрузчик системы доставки - наличие. Наличие не менее 8 вариантов диа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метров устройства: в диапазоне диаметр диска от 20 до 42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доли от 15 до 34 мм. Диаметр системы доставки - Не менее 12 F, но не более 14 F. Диаметр системы до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Embosphere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300-500mk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300-500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µm.,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мл. содержатся в 5 мл стерильного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раствора.Упакованы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стерильный флакон  c цветной кодировкой объёмом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мл.Стерильные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Гидрофильные, эластичные, сжимаемость до 30%. Сферический дизайн, позволяющий точно выбрать поперечный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кросфер.Ггидрофильная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препятствующая  слипанию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частиц при прохождении через катетер и внутри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сосуда.Эластичность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позволяющая частицам временно деформироваться для беспрепятственного движения по катетерам небольших диаметров. Материал-акриловы</w:t>
            </w:r>
            <w:r>
              <w:rPr>
                <w:rFonts w:ascii="Times New Roman" w:hAnsi="Times New Roman"/>
                <w:sz w:val="24"/>
                <w:szCs w:val="24"/>
              </w:rPr>
              <w:t>й полимер с желатиновым покрытием.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Embosphere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500-700mk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 500-700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µm.,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мл. содержатся в 5 мл стерильного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раствора.Упакованы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стерильный флакон  c цветной кодировкой объёмом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мл.Стерильные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Гидрофильные, эластичные, сжимаемость до 30%. Сферический дизайн, позволяющий точно выбрать поперечный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микросфер.Ггидрофильная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препятствующая  слипанию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частиц при прохождении через катетер и внутри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сосуда.Эластичность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sz w:val="24"/>
                <w:szCs w:val="24"/>
              </w:rPr>
              <w:t>озволяющая частицам временно деформироваться для беспрепятственного движения по катетерам небольших диаметров. Материал-акриловый полимер с желатиновым покрытием.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коронарный 3 см/0.7г/180 см,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кончик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 для доставки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баллонных катетеров,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микрокатетеров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пораженный сегмент артерии при различных анатомических вариантах артерий и типах поражений. Сердечник проводника представлен единым кордом без сочленений и точек перехода на всем протяжении с одного конца до </w:t>
            </w:r>
            <w:r>
              <w:rPr>
                <w:rFonts w:ascii="Times New Roman" w:hAnsi="Times New Roman"/>
                <w:sz w:val="24"/>
                <w:szCs w:val="24"/>
              </w:rPr>
              <w:t>другого, включая прохождение через мягкую подвижную часть проводника. Наружный диаметр не более 0,014". Покрытие политетрафторэтилен с высоким коэффициентом скольжения, уменьшающее силу трения его поверхности. Требуемый проводник: проводник с металлической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пружинной оплеткой дистальной части, с мягким кончиком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с платиной, длина кончика 3 см, с нагрузкой на кончик до сгибания не менее 0,7 грамма, длина проводника 180 см, кончик прямой.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коронарный 3 </w:t>
            </w:r>
            <w:r>
              <w:rPr>
                <w:rFonts w:ascii="Times New Roman" w:hAnsi="Times New Roman"/>
                <w:sz w:val="24"/>
                <w:szCs w:val="24"/>
              </w:rPr>
              <w:t>см/0.7г/300 см, кончик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доставки баллонных катетеров,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пораженный сегмент артерии при различных анатомических вариантах артерий и типах поражений. Сердечник проводника представлен единым кордом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сочленений и точек перехода на всем протяжении с одного конца до другого, включая прохождение через мягкую подвижную часть проводника. Наружный диаметр не более 0,014". Покрытие политетрафторэтилен с высоким коэффициентом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скольжения, уменьшающее силу трени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его поверхности. Требуемый проводник: проводник с металлической пружинной оплеткой дистальной части, с мягким кончиком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сплава с платиной, длина кончика 3 см, с нагрузкой на кончик до сгибания не менее 0,7 грамма, длина проводника 3</w:t>
            </w:r>
            <w:r>
              <w:rPr>
                <w:rFonts w:ascii="Times New Roman" w:hAnsi="Times New Roman"/>
                <w:sz w:val="24"/>
                <w:szCs w:val="24"/>
              </w:rPr>
              <w:t>00 см, кончик прямой.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Maestro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многофункциональный для использования в коронарных и периферических сосудах. Размер гибкой дистальной части 20 см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в сосуды. Гидрофильное покрытие дистальных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80см.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платиновой метки, инкапсулированной в стенку катетера, расположенной на расстоянии 1.3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проксимальнее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конца катетера. Три формы кончика катетера - прямой, с 45-градусным изгибом 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". Три размера кат</w:t>
            </w:r>
            <w:r>
              <w:rPr>
                <w:rFonts w:ascii="Times New Roman" w:hAnsi="Times New Roman"/>
                <w:sz w:val="24"/>
                <w:szCs w:val="24"/>
              </w:rPr>
              <w:t>етеров (проксимально/дистально): 2.8F/2.4F; 2.8F/2.8F и 2.9F/2.9F. Длина катетер 110, 130 и 150см. Внутренний диаметр катетеров: 0.020" (0.53мм) для катетеров 2.8F/2.4F; 0.024" (064мм) для катетеров 2.8F/28F; 0.027" (0.69мм) для катетеров 2.9F/2.9F. Совмес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тимость с проводников 0,018"  для катетеров 2.8F/2.4F и 0,020" для катетеров 2.8F/2.8F и 2.9F/2.9F. Рекомендованный проводниковый катетер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0.040" (1.02 мм) для катетеров 2.8F/2.4Fи 2.8F/2.8F; и 0.042" (1.0.7мм) для катетеров 2.9F/2.9F. Пропускная способност</w:t>
            </w:r>
            <w:r>
              <w:rPr>
                <w:rFonts w:ascii="Times New Roman" w:hAnsi="Times New Roman"/>
                <w:sz w:val="24"/>
                <w:szCs w:val="24"/>
              </w:rPr>
              <w:t>ь  для катетеров 2.8F/2.4F 3.41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ушивающее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 действия: механическое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принципу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Диапазон закрываемого пункционного отверстия артериальный доступ: от 5 до 8 F - минимум одно устройство; от 8,5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 F - минимум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устройсва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венозный доступ: от 5 до 8 F - минимум одно устройство; от 8,5 до 24 F - минимум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устройсва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проводниками: ≤ 0,038 дюйма (0,97 мм). Комплектующие: одно 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Perclose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ProGlide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 устройство для прота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лкивания узла (Устройство для обрезания нити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Perclose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Материал шовной нити: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одноволоконная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полипропиленовая нить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3.0). МРТ совместимость: совместим.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внутрисосудистый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внутрисосудистый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размещения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периферических сосудах. Применяется для проведения инструментария (катетеров, доставляющих систем и др.).  Конструктивные особенности: Комбинация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экстражесткого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проводника (сердечник изготовлен из стали или материала с аналогичными свойствами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)) и мягкого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кончика различной конфигурации. Внешний диаметр проводника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0,035". Тефлоновое покрытие проводника. Длина проводника - 260 см.  Наличие кончиков длиной 1,0 см, 4,0 см, 6,0 см, 7,0 см. Наличие проводников с формой кончика - прям</w:t>
            </w:r>
            <w:r>
              <w:rPr>
                <w:rFonts w:ascii="Times New Roman" w:hAnsi="Times New Roman"/>
                <w:sz w:val="24"/>
                <w:szCs w:val="24"/>
              </w:rPr>
              <w:t>ая и J-образная. Стерильный.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предназначена для пункции магистральных артерий. Диаметр 18 G без стилета.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сверхжесткий с </w:t>
            </w:r>
            <w:r>
              <w:rPr>
                <w:rFonts w:ascii="Times New Roman" w:hAnsi="Times New Roman"/>
                <w:sz w:val="24"/>
                <w:szCs w:val="24"/>
              </w:rPr>
              <w:t>покрытием ПТФЭ 0,035"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стальной повышенной жесткости для получения доступа к мочевыводящим путям и почкам для позиционирования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эндоурологического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инструментария. С целью предотвращения осложнений, в том числе перфораций, а так же обеспечения функц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иональности проводника, должны быть предусмотрены как минимум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следующие  конструктивные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особенности: сердечник проводника изготовлен из стали или материала с аналогичными свойствами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проталкиваемости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ренгенконтрастности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проводн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 имеет 3,5 см гибкий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дистальный кончик; внешний кожух проводника выполнен из политетрафторэтилена или материала с аналогичными свойствами. Дистальный кончик проводника прямой. Диаметр проводника 0.035". Длина проводника 260 см. Стерильный. </w:t>
            </w:r>
            <w:r>
              <w:rPr>
                <w:rFonts w:ascii="Times New Roman" w:hAnsi="Times New Roman"/>
                <w:sz w:val="24"/>
                <w:szCs w:val="24"/>
              </w:rPr>
              <w:t>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внутрисосудистый 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периферических артерий, плетёный.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кобальт-хромовый сплав.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12 мм.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для диаметра для диаметра для диаметра 12мм - 40 мм. Тип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доставляющей системы – по проводнику (OTW). Длина системы доставки – 135 см. 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закрытая ячейка, площадь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1,08 мм2. 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- проксимальный, дистальный и на краю покрывающего катетера.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</w:t>
            </w:r>
            <w:r>
              <w:rPr>
                <w:rFonts w:ascii="Times New Roman" w:hAnsi="Times New Roman"/>
                <w:sz w:val="24"/>
                <w:szCs w:val="24"/>
              </w:rPr>
              <w:t>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установки при высвобождении из системы доставки - 87%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высвобожденной из системы доставки. Совестим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9F (для диаметра 12 мм). Совместим с проводником 0.035”.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сосудистый c </w:t>
            </w:r>
            <w:r>
              <w:rPr>
                <w:rFonts w:ascii="Times New Roman" w:hAnsi="Times New Roman"/>
                <w:sz w:val="24"/>
                <w:szCs w:val="24"/>
              </w:rPr>
              <w:t>принадлежностями 10F/13,5 х 40 мм/80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– поддержание проходимости подвздошных артерий, особенно в случаях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люминальной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обструкции и частично отделившихся от сосудистой стенки атеросклеротических бляшек, окклюзий после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рест</w:t>
            </w:r>
            <w:r>
              <w:rPr>
                <w:rFonts w:ascii="Times New Roman" w:hAnsi="Times New Roman"/>
                <w:sz w:val="24"/>
                <w:szCs w:val="24"/>
              </w:rPr>
              <w:t>еноза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МРТ-совместимость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(возможность прохождения больным с установленным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МРТ-исследований). Возможность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больше указанного на этикетке диаметра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баллона.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Непокр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расширенные концы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не менее 2 мм с каждой стороны. Измерение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основания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маркеров с одной стороны, до основания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маркеров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другой стороны. Двойное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 покрытия – п</w:t>
            </w:r>
            <w:r>
              <w:rPr>
                <w:rFonts w:ascii="Times New Roman" w:hAnsi="Times New Roman"/>
                <w:sz w:val="24"/>
                <w:szCs w:val="24"/>
              </w:rPr>
              <w:t>олитетрафторэтилен. Импрегнация внутреннего слоя покрытия углеродом.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 на концах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маркеров – тантал. Количество маркеров – не менее 4-х на каждом конце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Тип системы доставки – сдвигающаяся (“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pull-back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”)</w:t>
            </w:r>
            <w:r>
              <w:rPr>
                <w:rFonts w:ascii="Times New Roman" w:hAnsi="Times New Roman"/>
                <w:sz w:val="24"/>
                <w:szCs w:val="24"/>
              </w:rPr>
              <w:t>. Дизайн системы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сосудистой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эмборлизационная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MReye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®: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длинныые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""пушистые"" синтетические волокна (материал дакрон)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повышенная радиальная жесткость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МРТ совместимы.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.035"", длина 3 см, диаметр витка 5 мм,  количество витков 1,9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сосудистой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длинные ""пушистые"" синтетические волокна (дакрон)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повышенная </w:t>
            </w:r>
            <w:r>
              <w:rPr>
                <w:rFonts w:ascii="Times New Roman" w:hAnsi="Times New Roman"/>
                <w:sz w:val="24"/>
                <w:szCs w:val="24"/>
              </w:rPr>
              <w:t>радиальная жесткость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МРТ безопасны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проволоки .035"", длина 5 см, диаметр витка 7 мм, количество витков 2,2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Conquest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не выделяющая лекарственное средство гибкая трубка, разработанная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транслюминальной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(ЧТА) с целью расширения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стенозированной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периферической (т.е., не внутричерепной, не коронарной) артерии путем контролируемого надувания баллона (баллонов) на дистальном конце; может также предназначаться для размещения и 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Доступны изделия с несколькими просветами для установки при помощи проводника.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over-the-wire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Предназначен для ЧТА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стенозированных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 в бедренной, подвздошно-бедренной, бедренной и почечной артериях, для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обструктивных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поражений естественных или искусственных артериовенозных диализных фистул,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переферических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сосудах. Номинальное давление, не менее 8 атм. Расчетное давление разрыва,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менее 35,40 атм. Баллон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</w:t>
            </w:r>
            <w:r>
              <w:rPr>
                <w:rFonts w:ascii="Times New Roman" w:hAnsi="Times New Roman"/>
                <w:sz w:val="24"/>
                <w:szCs w:val="24"/>
              </w:rPr>
              <w:t>анекомплаенсный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ультранерастяжимый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выполнен из композитного материала, армирование баллона волокнами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кевлара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Количество складок на балл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Conquest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не выделяющая лекарственное средство гибкая трубка,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разработанная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транслюминальной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(ЧТА) с целью расширения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стенозированной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периферической (т.е.,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внутричерепной, не коронарной) артерии путем контролируемого надувания баллона (баллонов) на дистальном конце; может также предназ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начаться для размещения и расширения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Доступны изделия с несколькими просветами для установки при помощи проводника.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over-the-wire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Предназначен для ЧТА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стенозированных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 в бедренной, подвздошно-бедренной, бедренн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и почечной артериях, для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обструктивных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поражений естественных или искусственных артериовенозных диализных фистул,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переферических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сосудах. Номинальное давление, не менее 8 атм. Расчетное давление разрыва,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35,40 атм. Баллон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ультранекомплаенсный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ультранерастяжимый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выполнен из композитного материала, армирование баллона волокнами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кевлара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Количество складок на балл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Conquest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не выделяющая лекарственное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средство гибкая трубка, разработанная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транслюминальной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(ЧТА) с целью расширения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стенозированной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периферической (т.е., не внутричерепной, не коронарной) артерии путем контролируемого надувания баллона (баллонов) на дистальном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нце; может также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предназначаться для размещения и расширения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Доступны изделия с несколькими просветами для установки при помощи проводника.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over-the-wire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Предназначен для ЧТА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стенозированных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 в бедренной, подвз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дошно-бедренной, бедренной и почечной артериях, для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обструктивных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поражений естественных или искусственных артериовенозных диализных фистул,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переферических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сосудах. Номинальное давление, не менее 8 атм. Расчетное 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вление разрыва,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менее 35,40 атм. Баллон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ультранекомплаенсный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ультранерастяжимый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выполнен из композитного материала, армирование баллона волокнами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кевлара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Количество складок на балл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Conquest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выделяющая лекарственное средство гибкая трубка, разработанная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транслюминальной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(ЧТА) с целью расширения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стенозированной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периферической (т.е., не внутричерепной, не коронарной) артерии путем контролируемого надувания баллона (б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аллонов) на дистальном конце; может также предназначаться для размещения и расширения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Доступны изделия с несколькими просветами для установки при помощи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проводника.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over-the-wire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Предназначен для ЧТА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стенозированных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астков в бедренной, подвздошно-бедренной, бедренной и почечной артериях, для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обструктивных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поражений естественных или искусственных артериовенозных диализных фистул,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переферических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сосудах. Номинальное давление,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8 атм. Расчетное давление разрыва,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менее 35,40 атм. Баллон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ультранекомплаенсный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ультранерастяжимый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выполнен из композитного материала, армирование баллона волокнами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кевлара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Количество складок на балл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Conquest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не выделяющая лекарственное средство гибкая трубка, разработанная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транслюминальной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(ЧТА) с целью расширения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стенозированной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периферической (т.е., не внутричерепной, не коронарной) артерии путем контролиру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емого надувания баллона (баллонов) на дистальном конце; может также предназначаться для размещения и расширения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Доступны изделия с несколькими просветами для установки при помощи проводника.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over-the-wire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ЧТА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стенозированных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 в бедренной, подвздошно-бедренной,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бедренной и почечной артериях, для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обструктивных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поражений естественных или искусственных артериовенозных диализных фистул,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переферических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Номинальное давление, не менее 8 атм. Расчетное давление разрыва,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менее 35,40 атм. Баллон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ультранекомплаенсный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ультранерастяжимый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выполнен из композитного материала, армирование баллона волокнами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кевлара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Количество складок на балл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не выделяющая лекарственное средство гибкая трубка, разработанная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транслюминальной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(ЧТА) с целью расширения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стенозированной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периферической (т.е., не внутричерепной, не коронарной)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ртерии путем контролируемого надувания баллона (баллонов) на дистальном конце; может также предназначаться для размещения и расширения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Доступны изделия с несколькими просветами для установки при помощи проводника.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over-</w:t>
            </w:r>
            <w:r>
              <w:rPr>
                <w:rFonts w:ascii="Times New Roman" w:hAnsi="Times New Roman"/>
                <w:sz w:val="24"/>
                <w:szCs w:val="24"/>
              </w:rPr>
              <w:t>the-wire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Предназначен для ЧТА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стенозированных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 в подвздошных артериях, для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обструктивных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поражений естественных или искусственных артериовенозных диализных фистул,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переферических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сосудах. Номинальное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</w:t>
            </w:r>
            <w:r>
              <w:rPr>
                <w:rFonts w:ascii="Times New Roman" w:hAnsi="Times New Roman"/>
                <w:sz w:val="24"/>
                <w:szCs w:val="24"/>
              </w:rPr>
              <w:t>ие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атм. Расчетное давление разрывание  не менее 18. Баллон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ультранекомплаенсный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ультранерастяжимый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выполнен из композитного материала, армирование баллона волокнами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кевлара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Укороченные плечи. Возможность повторного сворачивания баллона и обратного н</w:t>
            </w:r>
            <w:r>
              <w:rPr>
                <w:rFonts w:ascii="Times New Roman" w:hAnsi="Times New Roman"/>
                <w:sz w:val="24"/>
                <w:szCs w:val="24"/>
              </w:rPr>
              <w:t>изведения 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не выделяющая лекарственное средство гибкая трубка, разработанная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транслюминальной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(ЧТА) с целью расширения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стенозированной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периферической (т.е.,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внутричерепной, не коронарной) артерии путем контролируемого надувания баллона (баллонов) на дистальном конце; может также предназначаться для размещения и расширения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Доступны изделия с несколькими просветами для установки при помощи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роводника.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over-the-wire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Предназначен для ЧТА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стенозированных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 в подвздошных артериях, для лечения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обструктивных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поражений естественных или искусственных артериовенозных диализных фистул,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постдилатации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перефериче</w:t>
            </w:r>
            <w:r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сосудах. Номинальное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давление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атм. Расчетное давление разрывание  не менее 18. Баллон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ультранекомплаенсный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ультранерастяжимый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выполнен из композитного материала, армирование баллона волокнами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кевлара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Укороченные плечи. Возможность повторного св</w:t>
            </w:r>
            <w:r>
              <w:rPr>
                <w:rFonts w:ascii="Times New Roman" w:hAnsi="Times New Roman"/>
                <w:sz w:val="24"/>
                <w:szCs w:val="24"/>
              </w:rPr>
              <w:t>орачивания баллона и обратного низведения 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5F/11см/0.035"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канюли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25 см. Несминаемость трубки при прохождении изгибов. Трехстворчатый дизайн клап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5F.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7F/25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Силиконовое покрытие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зависимости от диаметра.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8F/11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внутренней и наружной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канюли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25 см. Несминаемость трубки при прохождении изгибов. Трехстворчатый дизайн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0,038".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8F.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внутрисосудистый 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периферических артерий, плетёный.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кобальт-хромовый сплав.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10 мм.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диаметра 10мм - 42 мм. Тип доставляющей системы – по проводнику (OTW). Длина системы дос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тавки – 135 см.  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закрытая ячейка, площадь ячейки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1,08 мм2. 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- проксимальный, дистальный и на краю покрывающего катетера.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установки при высвобождении из 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стемы доставки - 87%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высвобожденной из системы доставки. Совестим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7F. Совместим с проводником 0.035”.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закрытия ушка левого предсердия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закрытия ушка левого предсердия, обеспечивающее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гемодинамическую изоляцию полости ушка от левого предсердия.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Саморасширяющаяся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корзинка-ловушка с фиксирующими крючками для установки в ушко левого предсердия. Принцип отсоединения устройства - механическое откручивание от системы доставки. Пок</w:t>
            </w:r>
            <w:r>
              <w:rPr>
                <w:rFonts w:ascii="Times New Roman" w:hAnsi="Times New Roman"/>
                <w:sz w:val="24"/>
                <w:szCs w:val="24"/>
              </w:rPr>
              <w:t>рытие купола - полиэстер. Купол устройства непроницаем для частиц размером, превышающим 160 микрон. Наличие диаметров устройства - 21мм, 24мм, 27мм, 30мм, 33 мм. Наличие двух типов дистальных кончиков доставляющей системы: одинарный изгиб 90 градусов и дво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йной изгиб 90 градусов. Совместимость с проводником диаметром .035".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устройства до момента отсоединения устройства от системы доставки. Размер доставляющей системы - не более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Требуемые размеры: 21 мм, 24 мм, 27 мм, 30 </w:t>
            </w:r>
            <w:r>
              <w:rPr>
                <w:rFonts w:ascii="Times New Roman" w:hAnsi="Times New Roman"/>
                <w:sz w:val="24"/>
                <w:szCs w:val="24"/>
              </w:rPr>
              <w:t>мм, 33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FB6D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15DF" w:rsidRDefault="008A1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15DF" w:rsidRDefault="00FB6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заявке Заказчика, до 31.12.2021 г.</w:t>
            </w:r>
            <w:bookmarkStart w:id="0" w:name="_GoBack"/>
            <w:bookmarkEnd w:id="0"/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15DF" w:rsidRDefault="00FB6D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15DF" w:rsidRDefault="00FB6D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15DF" w:rsidRDefault="00FB6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04.05.2021 17:00:00 по местному времени. </w:t>
            </w: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15DF" w:rsidRDefault="00FB6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A15DF" w:rsidRDefault="008A15DF">
            <w:pPr>
              <w:rPr>
                <w:szCs w:val="16"/>
              </w:rPr>
            </w:pP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15DF" w:rsidRDefault="00FB6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A15D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A15DF" w:rsidRDefault="00FB6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00000" w:rsidRDefault="00FB6D7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5DF"/>
    <w:rsid w:val="008A15DF"/>
    <w:rsid w:val="00F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29E50-A8E0-47F8-8FC1-B664C3F9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4060</Words>
  <Characters>23142</Characters>
  <Application>Microsoft Office Word</Application>
  <DocSecurity>0</DocSecurity>
  <Lines>192</Lines>
  <Paragraphs>54</Paragraphs>
  <ScaleCrop>false</ScaleCrop>
  <Company/>
  <LinksUpToDate>false</LinksUpToDate>
  <CharactersWithSpaces>27148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2021-04-29T13:15:00Z</dcterms:created>
  <dcterms:modified xsi:type="dcterms:W3CDTF">2021-04-29T13:15:00Z</dcterms:modified>
</cp:coreProperties>
</file>