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0F4C8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RPr="00913AD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Pr="00913ADD" w:rsidRDefault="00E95D1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13AD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Pr="00913ADD" w:rsidRDefault="000F4C80">
            <w:pPr>
              <w:rPr>
                <w:szCs w:val="16"/>
                <w:lang w:val="en-US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913ADD" w:rsidP="00913AD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17.01.2022</w:t>
            </w:r>
            <w:r w:rsidR="00E95D13">
              <w:rPr>
                <w:rFonts w:ascii="Times New Roman" w:hAnsi="Times New Roman"/>
                <w:sz w:val="24"/>
                <w:szCs w:val="24"/>
              </w:rPr>
              <w:t xml:space="preserve"> г. №.</w:t>
            </w:r>
            <w:r>
              <w:rPr>
                <w:rFonts w:ascii="Times New Roman" w:hAnsi="Times New Roman"/>
                <w:sz w:val="24"/>
                <w:szCs w:val="24"/>
              </w:rPr>
              <w:t>49-2022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0F4C80" w:rsidRDefault="00E95D1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Зонд урогенитальный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Пайпель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внутриматочная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кюретка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Для внутриматочной биопсии эндометрия при гистологическом исследовании. Тип зонда С-1. Изготовлен из полипропилена. Зонд имеет закрытый конец с 4 боковыми отверстиями. Состоит из двух </w:t>
            </w:r>
            <w:r>
              <w:rPr>
                <w:rFonts w:ascii="Times New Roman" w:hAnsi="Times New Roman"/>
                <w:sz w:val="24"/>
                <w:szCs w:val="24"/>
              </w:rPr>
              <w:t>частей: поршня с ограничителем и зонда. Маркировка глубины введения от 20 до 120 мм, с ценой деления 10 мм. Поршень цилиндрической формы с ручкой для удержания и ограничителем глубины введения в зонд. Длина 277 мм. Длина поршня 220 мм.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2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Инструмент для создания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пневмоперитонеума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Игла по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Верешу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 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использования с радиально растяжимыми канюлями-проводниками, одноразовая, 120 мм. Игла имеет пластиковую ручку и кран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инсуффляции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Стерильная, одноразовая.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69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СН16 женский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Нелатона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женский. Материал изготовления – высококачественный ПВХ. Прочный воронкообразный коннектор. Внутренняя поверхность коннектора имеет особую "ребристую" структуру для повышения надежности соединения с </w:t>
            </w:r>
            <w:r>
              <w:rPr>
                <w:rFonts w:ascii="Times New Roman" w:hAnsi="Times New Roman"/>
                <w:sz w:val="24"/>
                <w:szCs w:val="24"/>
              </w:rPr>
              <w:t>мочеприемником. Нижняя часть коннектора рифленая для большого удобства фиксации при манипуляциях с катетером. Цветовая и числовая маркировка размера изделия на коннекторе. Специально обработанная "замороженная" поверхность для облегчения введения катетера.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Эффективная длина 180 мм. Стерилизационный период не менее 5 лет.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54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уретральный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 двухходовый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Катетер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уретральний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Фолея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2-х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ходовый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СН 16.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Изготолен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сплава силикона и латекса, ярко желтого цвета, выделяющего силикон на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всем протяжении использования и препятствующий соприкосновению стенок уретры с материалом катетера, имеет атравматический закругленный кончик и 2 овальных отверстия. Баллон не менее 30 мл. Длина катетера 38-40 см. Стерильная упаковка. Цветовая маркировка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>
              <w:rPr>
                <w:rFonts w:ascii="Times New Roman" w:hAnsi="Times New Roman"/>
                <w:sz w:val="24"/>
                <w:szCs w:val="24"/>
              </w:rPr>
              <w:t>оотвествующая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международному стандарту размеров.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108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и принадлежностей для гинекологических обследований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одноразовый, стерильный предназначен для гинекологических обследований, проведения профилактических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осмотров, лечебных процедур, взятия проб на анализ при медосмотрах и диагностике. Состав набора: зеркало гинекологическое полимерное двухстворчатое №2 (М), однократного применения стерильное;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цитощетка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одноразовая; салфетка размером не менее 60 х 40 см; пе</w:t>
            </w:r>
            <w:r>
              <w:rPr>
                <w:rFonts w:ascii="Times New Roman" w:hAnsi="Times New Roman"/>
                <w:sz w:val="24"/>
                <w:szCs w:val="24"/>
              </w:rPr>
              <w:t>рчатки медицинские диагностические, одноразовые. Набор инструментов для гинекологических обследований, однократного применения, представляет собой набор гинекологических инструментов и средств индивидуальной защиты врача и пациента от инфицирования. Все 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мплектующие входящие с состав набора изготовлены из нетоксичных полимерных материалов. Индивидуальная потребительская упаковка герметично заварена. Стерилизация наборов газовая – оксидом этилена. Срок годности не менее 3-х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лет .</w:t>
            </w:r>
            <w:proofErr w:type="gramEnd"/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15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трубок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гистероскопии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трубок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гистероскопии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двумя иглами для использования с KARL STORZ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Hamou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Эндомат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26331020.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биполярная большая 24/26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Биполярная режущая петля. Большая, двухштырьковая, 24/26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Цветовой код: </w:t>
            </w:r>
            <w:r>
              <w:rPr>
                <w:rFonts w:ascii="Times New Roman" w:hAnsi="Times New Roman"/>
                <w:sz w:val="24"/>
                <w:szCs w:val="24"/>
              </w:rPr>
              <w:t>желтый. Для использования с рабочими элементами КАРЛ ШТОЛРЦ 26040 DB/EB и 27040 DB/EB, а также оптиками 30° 26105 ВA и 27005 ВA.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27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Петля биполярная малая 24/26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30°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Биполярная режущая петля. Малая, двухштырьковая, 24/26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Шр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Цветовой код: </w:t>
            </w:r>
            <w:r>
              <w:rPr>
                <w:rFonts w:ascii="Times New Roman" w:hAnsi="Times New Roman"/>
                <w:sz w:val="24"/>
                <w:szCs w:val="24"/>
              </w:rPr>
              <w:t>желтый. Для использования с рабочими элементами КАРЛ ШТОЛРЦ 26040 DB/EB и 27040 DB/EB, а также оптиками 30° 26105 ВA и 27005 ВA. Стерильная.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послеоперационная покровная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внутреннюю (контактирующую с раной)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прокладку, выполненную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Прокладка   состоит из 98,8% натриевой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Каркасная прошивка нейлоновой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нитью, которая удерживается на месте между двумя слоям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наружного верхнего слоя морщинистой полиуретановой пленки.  Расположенная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центру  гофрированная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прокладка  абсорбирует  и удерживает  экссудат из раны и превращается в мягкий гель.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Жилирующаяся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повязки обес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печивает прямой контакт с раной и поддерживает влажную среду, окружающую рану. 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 модифицированная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пектин, желатин в полимерном матриксе    В центре есть окно, предназначенное для  непосредственного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контакта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подкладки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с раной. Окно для операционного разреза до 17 см. Слой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0,381 мм, слой  полиуретановой пленки имеет толщину 0,127 мм.   Повязки накладываются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рану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до 7  дней. Повязка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того, чтобы соответствовать  изменениям  геометрии раны/разреза при движении тела и при возникновении  послеоперационного  отека мягких тканей в области раны.   Полупрозрачный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гидроколлоидный  слой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покрытый полиуретановой пленкой  позволяет контролир</w:t>
            </w:r>
            <w:r>
              <w:rPr>
                <w:rFonts w:ascii="Times New Roman" w:hAnsi="Times New Roman"/>
                <w:sz w:val="24"/>
                <w:szCs w:val="24"/>
              </w:rPr>
              <w:t>овать  состояние центральной прокладки  и по показаниям провести смену повязки. Повязка водонепроницаемая.  Срок годности 2 года.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18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Повязка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Аквасель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хирургический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Стерильная, послеоперационная покровная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повязка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содержащая внутреннюю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(контактирующую с раной)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нетканную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прокладку, выполненную на основе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Прокладка   состоит из 98,8% натриевой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  Каркасная прошивка нейлоновой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эластановой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нитью, которая удерживается на месте между двумя слоями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</w:t>
            </w:r>
            <w:r>
              <w:rPr>
                <w:rFonts w:ascii="Times New Roman" w:hAnsi="Times New Roman"/>
                <w:sz w:val="24"/>
                <w:szCs w:val="24"/>
              </w:rPr>
              <w:t>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 наружного верхнего слоя морщинистой полиуретановой пленки.  Расположенная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центру  гофрированная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высокоабсорбирующая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прокладка  абсорбирует  и удерживает  экссудат из раны и превращается в мягкий гель.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Жилирующаяся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форма повязки обеспечивает пр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ямой контакт с раной и поддерживает влажную среду, окружающую рану. 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гидроколлоида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100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%  модифицированная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натрий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карбоксиметилцеллюлоза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пектин, желатин в полимерном матриксе    В центре есть окно, предназначенное для  непосредственного контакта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sz w:val="24"/>
                <w:szCs w:val="24"/>
              </w:rPr>
              <w:t>тканной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подкладки "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Гидрофайбер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" с раной. Окно для операционного разреза до 27 см. Слой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адгезива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имеет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толщину 0,381 мм, слой  полиуретановой пленки имеет толщину 0,127 мм.   Повязки накладываются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рану  на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срок до 7  дней. Повязка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разработна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того,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чтобы соответствовать  изменениям  геометрии раны/разреза при движении тела и при возникновении  послеоперационного  отека мягких тканей в области раны.   Полупрозрачный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гидроколлоидный  слой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покрытый полиуретановой пленкой  позволяет контролировать  сост</w:t>
            </w:r>
            <w:r>
              <w:rPr>
                <w:rFonts w:ascii="Times New Roman" w:hAnsi="Times New Roman"/>
                <w:sz w:val="24"/>
                <w:szCs w:val="24"/>
              </w:rPr>
              <w:t>ояние центральной прокладки  и по показаниям провести смену повязки. Повязка водонепроницаемая.  Срок годности 2 года.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12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Контейнер одноразовый для эвакуации органов и тканей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Устройство для эвакуации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морцеляции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органов и тканей,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предназначено однократного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использования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изготовлены из нейлоновой ткани (полиамид 66 нейлон), с упрочнённым плетением, покрытой полиуретановым эластомером.  плотность плетения долевых нитей не менее 50 ( нить/см2), плотность плетения попереч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ных нитей не менее 50( нить/см2), плотность плетения упрочненных нитей не менее 3( нить/см2), герметичность, максимальное усилие на разрыв ткани не менее 350 Н/50 мм, максимальное усилие на разрыв швов не менее 123 Н/50 мм,  диаметр отверстия не менее 142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(±0,5) мм и не более 146 (±0,5) мм, длина мешка от верха до низа не менее 68 (±0,3) мм и не более 72 (±0,3) мм, масса изделия не более 0,01 кг, петли для введения устройства (1-4),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рентгеноконтрастное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вещество - BaSO4 не менее 60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%, петля для закрывания устройства, цвет белый, прозрачный, цветные метки для ориентации устройства в полости, объём устройства не менее 150 мл и не более 250 мл, срок годности не менее 5 лет. Должны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быть  стерильны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этиленоксидом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Электрод-петля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х 12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вольфрамовая для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Valleylab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Общая длина – не менее 13 см, длина рабочей части – 20 х 12 мм. Покрытие не трескается при изгибании электрода до 90 градусов. Электрод имеет шестигранны</w:t>
            </w:r>
            <w:r>
              <w:rPr>
                <w:rFonts w:ascii="Times New Roman" w:hAnsi="Times New Roman"/>
                <w:sz w:val="24"/>
                <w:szCs w:val="24"/>
              </w:rPr>
              <w:t>й фиксатор, препятствующий прокручиванию в э/х инструменте. Стыкуется с электрохирургической ручкой (держателем электродов) международного типа. Посадочный диаметр в э/х ручке 2,4 мм. Изоляция полипропиленовая синего цвета. Поставляется в стерильной упаков</w:t>
            </w:r>
            <w:r>
              <w:rPr>
                <w:rFonts w:ascii="Times New Roman" w:hAnsi="Times New Roman"/>
                <w:sz w:val="24"/>
                <w:szCs w:val="24"/>
              </w:rPr>
              <w:t>ке. Одноразовый.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6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Электрод-петля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 х 15 мм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Электрод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монополярный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петля вольфрамовая для ручек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Valleylab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Общая длина – не менее 13 см, длина рабочей части – 20 х 15 мм. Покрытие не трескается при изгибании электрода до 90 </w:t>
            </w:r>
            <w:r>
              <w:rPr>
                <w:rFonts w:ascii="Times New Roman" w:hAnsi="Times New Roman"/>
                <w:sz w:val="24"/>
                <w:szCs w:val="24"/>
              </w:rPr>
              <w:t>градусов. Электрод имеет шестигранный фиксатор, препятствующий прокручиванию в э/х инструменте. Стыкуется с электрохирургической ручкой (держателем электродов) международного типа. Посадочный диаметр в э/х ручке 2,4 мм. Изоляция полипропиленовая синего цве</w:t>
            </w:r>
            <w:r>
              <w:rPr>
                <w:rFonts w:ascii="Times New Roman" w:hAnsi="Times New Roman"/>
                <w:sz w:val="24"/>
                <w:szCs w:val="24"/>
              </w:rPr>
              <w:t>та. Поставляется в стерильной упаковке. Одноразовый.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00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Эндопротез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сетчатый для хирургического лечения стрессового недержания мочи у женщин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должна быть предназначена для хирургического лечения недержания мочи у женщин. Урологическая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лента должна быть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термопластичной полимерной нити. Толщина нити не менее 0,16 мм. Поверхностная плотность ленты не менее 65 г/м².  Поры должны быть не менее 1,2 мм, что должно обеспечивать быстрое вживление ленты в биологичес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кую ткань. Пористость ленты не менее 67%. Пористая структура должна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сводить  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минимуму риск бактериальной инфекции. Ширина функционального участка ленты не менее 9 мм. Длина функционального участка ленты не менее 450мм.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Окислительность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перманганата калия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не более 0,25 мг O²/г. Края ленты должны иметь петельчатое плетение, которое не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должны  травмировать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биологические ткани при установке ленты. На обоих краях лента должен быть аппликатор длинной не менее 35 мм, который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должен  обеспечить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атравматичное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введе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ние. Ручки должны быть изготовлены из прочной полипропиленовой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монофиламентной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нити линейной массой не менее 640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dtex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нить должна быть окрашена в контрастный по отношению к крови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цвет  для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лучшей видимости в области ее установки. Прочность ручки на разрыв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не менее 90Н. Толщина нити ручки – не менее 0,3мм. Каждая ручка должна быть связана с лентой многоразовым сплетением, что должно увеличивать силу на разрыв: Сила вырывания ручки не менее 30Н. Длина ручки не менее 500 мм. Упаковка: должна обеспечивать сохр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анность изделия и его стерильность. Каждый бумажно-пленочный пакет должен иметь V-образный шов и вырез для большого пальца, которые должны облегчать его вскрытие. При вскрытии упаковка не должна быть повреждена, поскольку пленка должна легко отделяться от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бумаги, не образуя пыли. Качество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ламината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пленки на лицевой части блистера должен давать возможность легко идентифицировать ее содержимое. Наличие индикаторов, размещенных на бумаге под пленкой (в области спайки) должно информировать о том, что изделие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было подвержено стерилизации. Упаковка должна отвечать требованиям, предъявляемым к медицинским стерилизационным упаковочным материалам ГОСТ ISO 11607-1-2018 ""Упаковка для медицинских изделий, подлежащих финишной стерилизации. Часть 1. Требования к матер</w:t>
            </w:r>
            <w:r>
              <w:rPr>
                <w:rFonts w:ascii="Times New Roman" w:hAnsi="Times New Roman"/>
                <w:sz w:val="24"/>
                <w:szCs w:val="24"/>
              </w:rPr>
              <w:t>иалам, барьерным системам для стерилизации и упаковочным системам"" и ГОСТ ISO 11140-1-2011 Стерилизация медицинской продукции. Химические индикаторы. На двойном бумажно-плёночном пакете должна быть этикетка, содержащая полную идентификацию изделия и соста</w:t>
            </w:r>
            <w:r>
              <w:rPr>
                <w:rFonts w:ascii="Times New Roman" w:hAnsi="Times New Roman"/>
                <w:sz w:val="24"/>
                <w:szCs w:val="24"/>
              </w:rPr>
              <w:t>ва. Дополнительно на упаковке должна быть размещена этикетка типа TAG в количестве не менее 2-х штук. для учета расходных материалов, а также для отслеживания партии и проведения проверки в случае возникновения претензий. На этикетке типа TAG должна быть у</w:t>
            </w:r>
            <w:r>
              <w:rPr>
                <w:rFonts w:ascii="Times New Roman" w:hAnsi="Times New Roman"/>
                <w:sz w:val="24"/>
                <w:szCs w:val="24"/>
              </w:rPr>
              <w:t>казана следующая информация: артикул изделия, номер ЛОТ (партии), срок годности, название производителя.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E95D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0F4C80" w:rsidRDefault="000F4C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 w:rsidTr="00E95D13">
        <w:tblPrEx>
          <w:tblCellMar>
            <w:top w:w="0" w:type="dxa"/>
            <w:bottom w:w="0" w:type="dxa"/>
          </w:tblCellMar>
        </w:tblPrEx>
        <w:trPr>
          <w:trHeight w:hRule="exact" w:val="154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 w:rsidP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</w:t>
            </w:r>
            <w:r>
              <w:rPr>
                <w:rFonts w:ascii="Times New Roman" w:hAnsi="Times New Roman"/>
                <w:sz w:val="28"/>
                <w:szCs w:val="28"/>
              </w:rPr>
              <w:t>с момента заключения государственного контракта по заявке Зака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зчика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0F4C80" w:rsidTr="00E95D13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0F4C80" w:rsidTr="00E95D13">
        <w:tblPrEx>
          <w:tblCellMar>
            <w:top w:w="0" w:type="dxa"/>
            <w:bottom w:w="0" w:type="dxa"/>
          </w:tblCellMar>
        </w:tblPrEx>
        <w:trPr>
          <w:trHeight w:hRule="exact" w:val="44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 w:rsidP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20.01.</w:t>
            </w:r>
            <w:r>
              <w:rPr>
                <w:rFonts w:ascii="Times New Roman" w:hAnsi="Times New Roman"/>
                <w:sz w:val="28"/>
                <w:szCs w:val="28"/>
              </w:rPr>
              <w:t>2022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0F4C80" w:rsidRDefault="000F4C80">
            <w:pPr>
              <w:rPr>
                <w:szCs w:val="16"/>
              </w:rPr>
            </w:pP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0F4C80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0F4C80" w:rsidRDefault="00E95D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000000" w:rsidRDefault="00E95D13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F4C80"/>
    <w:rsid w:val="000F4C80"/>
    <w:rsid w:val="00913ADD"/>
    <w:rsid w:val="00E95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A5759-759E-44DD-A792-C6DC064D8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1949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Алёшечкина Екатерина Александровна</cp:lastModifiedBy>
  <cp:revision>2</cp:revision>
  <dcterms:created xsi:type="dcterms:W3CDTF">2022-01-17T04:20:00Z</dcterms:created>
  <dcterms:modified xsi:type="dcterms:W3CDTF">2022-01-17T04:34:00Z</dcterms:modified>
</cp:coreProperties>
</file>