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17"/>
        <w:gridCol w:w="1927"/>
        <w:gridCol w:w="2287"/>
        <w:gridCol w:w="740"/>
        <w:gridCol w:w="811"/>
        <w:gridCol w:w="1046"/>
        <w:gridCol w:w="1929"/>
        <w:gridCol w:w="1632"/>
      </w:tblGrid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 w:rsidRPr="00D42F2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Pr="00D42F25" w:rsidRDefault="00D42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42F2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Pr="00D42F25" w:rsidRDefault="00396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Pr="00D42F25" w:rsidRDefault="00396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Pr="00D42F25" w:rsidRDefault="00396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Pr="00D42F25" w:rsidRDefault="003969C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Pr="00D42F25" w:rsidRDefault="003969C8">
            <w:pPr>
              <w:rPr>
                <w:szCs w:val="16"/>
                <w:lang w:val="en-US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Pr="00D42F25" w:rsidRDefault="00D42F25" w:rsidP="00D42F2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15.04.2</w:t>
            </w:r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424-2021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69C8" w:rsidRDefault="00D42F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969C8" w:rsidRDefault="00D42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аппарата для проведения острого диализа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Наименование работ и (или) услуг: Ремонт аппарата для проведения острого диализа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Ремонт аппарата для проведения острого диализа Multifiltrate с опцией «Модуль для цитратной антикоа</w:t>
            </w:r>
            <w:r>
              <w:rPr>
                <w:rFonts w:ascii="Times New Roman" w:hAnsi="Times New Roman"/>
                <w:sz w:val="24"/>
                <w:szCs w:val="24"/>
              </w:rPr>
              <w:t>гуляции» - Ci-Ca Module, sn 2MUG7046, производство Fresenius Medical Care AG &amp; Co. KGaA, Германия: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разборка/сборка аппарата,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модуля CICA в сборе для Мультифильратов CICA MODULE EX EC120 MFT, ка-таложный № М933391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калибровка, проверка п</w:t>
            </w:r>
            <w:r>
              <w:rPr>
                <w:rFonts w:ascii="Times New Roman" w:hAnsi="Times New Roman"/>
                <w:sz w:val="24"/>
                <w:szCs w:val="24"/>
              </w:rPr>
              <w:t>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   Требования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при выполнении работ должны использоваться новые запасные части (запасные части, которые не были в употреблении, в ремонте, не были восстановлены, у которых не была осуществлена замена составных частей,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были восстановлены потребительские свойст-ва)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замененные запчасти - не менее 12 месяцев с момента подписания акта сда-чи-приемки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на оказанные услуги - не менее 12 ме</w:t>
            </w:r>
            <w:r>
              <w:rPr>
                <w:rFonts w:ascii="Times New Roman" w:hAnsi="Times New Roman"/>
                <w:sz w:val="24"/>
                <w:szCs w:val="24"/>
              </w:rPr>
              <w:t>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экс-плуатационных свойств и ресурса изделия в соответствии с техническим регламентом и стандартами производителя;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сохранение заявленных при государственной сертификации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параметров оборудования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у Исполнителя лицензии на право производства и ТО МИ, согласно По-ложению о лицензировании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Услуги оказываются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письмо Министерства здравоохранения РФ от 27.10.2003 г. № 293-22/233 «О введении в действие методических рекомендаций «Техническое обслуживание медицинской техни-ки»»;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Методические рекомендации Минздр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 России и Минпромнауки России «Техническое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обслуживание медицинской техники», утвержденных 24.09.2003;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57501-2017 Техническое обслуживание медицинских изделий. Требования для государственных закупок.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ГОСТ Р 58451-2019. Национальный стандарт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Федерации. Изделия медицин-ские.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</w:t>
            </w:r>
            <w:r>
              <w:rPr>
                <w:rFonts w:ascii="Times New Roman" w:hAnsi="Times New Roman"/>
                <w:sz w:val="24"/>
                <w:szCs w:val="24"/>
              </w:rPr>
              <w:t>т,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г. Красноярск, ул. Партизана Железняка, 3-а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оказания услуг – не более 30 дней с момента заключения контра</w:t>
            </w:r>
            <w:r>
              <w:rPr>
                <w:rFonts w:ascii="Times New Roman" w:hAnsi="Times New Roman"/>
                <w:sz w:val="24"/>
                <w:szCs w:val="24"/>
              </w:rPr>
              <w:t>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  <w:t>Код ОКПД 33.13.12.000 - Услуги по ремонту и техническому обслуживанию облучающего, элек-трического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69C8" w:rsidRDefault="00D42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69C8" w:rsidRDefault="0039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969C8" w:rsidRDefault="00396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69C8" w:rsidRDefault="00D42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69C8" w:rsidRDefault="00D42F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69C8" w:rsidRDefault="00D42F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69C8" w:rsidRDefault="00D42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20.04.2021 17:00:00 по местному времени. </w:t>
            </w: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69C8" w:rsidRDefault="00D42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969C8" w:rsidRDefault="003969C8">
            <w:pPr>
              <w:rPr>
                <w:szCs w:val="16"/>
              </w:rPr>
            </w:pP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69C8" w:rsidRDefault="00D42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969C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969C8" w:rsidRDefault="00D42F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D42F2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69C8"/>
    <w:rsid w:val="003969C8"/>
    <w:rsid w:val="00D4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66E52-081A-4656-9181-752ABE3A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2021-04-15T06:19:00Z</dcterms:created>
  <dcterms:modified xsi:type="dcterms:W3CDTF">2021-04-15T06:19:00Z</dcterms:modified>
</cp:coreProperties>
</file>