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EF4C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F4CB4" w:rsidRDefault="002A648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F4CB4" w:rsidRDefault="00EF4CB4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EF4CB4" w:rsidRDefault="002A648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EF4CB4" w:rsidRDefault="00EF4CB4"/>
        </w:tc>
        <w:tc>
          <w:tcPr>
            <w:tcW w:w="1995" w:type="dxa"/>
            <w:shd w:val="clear" w:color="auto" w:fill="auto"/>
            <w:vAlign w:val="bottom"/>
          </w:tcPr>
          <w:p w:rsidR="00EF4CB4" w:rsidRDefault="00EF4CB4"/>
        </w:tc>
        <w:tc>
          <w:tcPr>
            <w:tcW w:w="1650" w:type="dxa"/>
            <w:shd w:val="clear" w:color="auto" w:fill="auto"/>
            <w:vAlign w:val="bottom"/>
          </w:tcPr>
          <w:p w:rsidR="00EF4CB4" w:rsidRDefault="00EF4CB4"/>
        </w:tc>
        <w:tc>
          <w:tcPr>
            <w:tcW w:w="1905" w:type="dxa"/>
            <w:shd w:val="clear" w:color="auto" w:fill="auto"/>
            <w:vAlign w:val="bottom"/>
          </w:tcPr>
          <w:p w:rsidR="00EF4CB4" w:rsidRDefault="00EF4CB4"/>
        </w:tc>
        <w:bookmarkStart w:id="0" w:name="_GoBack"/>
        <w:bookmarkEnd w:id="0"/>
      </w:tr>
      <w:tr w:rsidR="00EF4C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F4CB4" w:rsidRDefault="002A648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F4CB4" w:rsidRDefault="00EF4CB4"/>
        </w:tc>
        <w:tc>
          <w:tcPr>
            <w:tcW w:w="1275" w:type="dxa"/>
            <w:shd w:val="clear" w:color="auto" w:fill="auto"/>
            <w:vAlign w:val="bottom"/>
          </w:tcPr>
          <w:p w:rsidR="00EF4CB4" w:rsidRDefault="00EF4CB4"/>
        </w:tc>
        <w:tc>
          <w:tcPr>
            <w:tcW w:w="1470" w:type="dxa"/>
            <w:shd w:val="clear" w:color="auto" w:fill="auto"/>
            <w:vAlign w:val="bottom"/>
          </w:tcPr>
          <w:p w:rsidR="00EF4CB4" w:rsidRDefault="00EF4CB4"/>
        </w:tc>
        <w:tc>
          <w:tcPr>
            <w:tcW w:w="2100" w:type="dxa"/>
            <w:shd w:val="clear" w:color="auto" w:fill="auto"/>
            <w:vAlign w:val="bottom"/>
          </w:tcPr>
          <w:p w:rsidR="00EF4CB4" w:rsidRDefault="00EF4CB4"/>
        </w:tc>
        <w:tc>
          <w:tcPr>
            <w:tcW w:w="1995" w:type="dxa"/>
            <w:shd w:val="clear" w:color="auto" w:fill="auto"/>
            <w:vAlign w:val="bottom"/>
          </w:tcPr>
          <w:p w:rsidR="00EF4CB4" w:rsidRDefault="00EF4CB4"/>
        </w:tc>
        <w:tc>
          <w:tcPr>
            <w:tcW w:w="1650" w:type="dxa"/>
            <w:shd w:val="clear" w:color="auto" w:fill="auto"/>
            <w:vAlign w:val="bottom"/>
          </w:tcPr>
          <w:p w:rsidR="00EF4CB4" w:rsidRDefault="00EF4CB4"/>
        </w:tc>
        <w:tc>
          <w:tcPr>
            <w:tcW w:w="1905" w:type="dxa"/>
            <w:shd w:val="clear" w:color="auto" w:fill="auto"/>
            <w:vAlign w:val="bottom"/>
          </w:tcPr>
          <w:p w:rsidR="00EF4CB4" w:rsidRDefault="00EF4CB4"/>
        </w:tc>
      </w:tr>
      <w:tr w:rsidR="00EF4C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F4CB4" w:rsidRDefault="002A648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F4CB4" w:rsidRDefault="00EF4CB4"/>
        </w:tc>
        <w:tc>
          <w:tcPr>
            <w:tcW w:w="1275" w:type="dxa"/>
            <w:shd w:val="clear" w:color="auto" w:fill="auto"/>
            <w:vAlign w:val="bottom"/>
          </w:tcPr>
          <w:p w:rsidR="00EF4CB4" w:rsidRDefault="00EF4CB4"/>
        </w:tc>
        <w:tc>
          <w:tcPr>
            <w:tcW w:w="1470" w:type="dxa"/>
            <w:shd w:val="clear" w:color="auto" w:fill="auto"/>
            <w:vAlign w:val="bottom"/>
          </w:tcPr>
          <w:p w:rsidR="00EF4CB4" w:rsidRDefault="00EF4CB4"/>
        </w:tc>
        <w:tc>
          <w:tcPr>
            <w:tcW w:w="2100" w:type="dxa"/>
            <w:shd w:val="clear" w:color="auto" w:fill="auto"/>
            <w:vAlign w:val="bottom"/>
          </w:tcPr>
          <w:p w:rsidR="00EF4CB4" w:rsidRDefault="00EF4CB4"/>
        </w:tc>
        <w:tc>
          <w:tcPr>
            <w:tcW w:w="1995" w:type="dxa"/>
            <w:shd w:val="clear" w:color="auto" w:fill="auto"/>
            <w:vAlign w:val="bottom"/>
          </w:tcPr>
          <w:p w:rsidR="00EF4CB4" w:rsidRDefault="00EF4CB4"/>
        </w:tc>
        <w:tc>
          <w:tcPr>
            <w:tcW w:w="1650" w:type="dxa"/>
            <w:shd w:val="clear" w:color="auto" w:fill="auto"/>
            <w:vAlign w:val="bottom"/>
          </w:tcPr>
          <w:p w:rsidR="00EF4CB4" w:rsidRDefault="00EF4CB4"/>
        </w:tc>
        <w:tc>
          <w:tcPr>
            <w:tcW w:w="1905" w:type="dxa"/>
            <w:shd w:val="clear" w:color="auto" w:fill="auto"/>
            <w:vAlign w:val="bottom"/>
          </w:tcPr>
          <w:p w:rsidR="00EF4CB4" w:rsidRDefault="00EF4CB4"/>
        </w:tc>
      </w:tr>
      <w:tr w:rsidR="00EF4C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F4CB4" w:rsidRDefault="002A648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F4CB4" w:rsidRDefault="00EF4CB4"/>
        </w:tc>
        <w:tc>
          <w:tcPr>
            <w:tcW w:w="1275" w:type="dxa"/>
            <w:shd w:val="clear" w:color="auto" w:fill="auto"/>
            <w:vAlign w:val="bottom"/>
          </w:tcPr>
          <w:p w:rsidR="00EF4CB4" w:rsidRDefault="00EF4CB4"/>
        </w:tc>
        <w:tc>
          <w:tcPr>
            <w:tcW w:w="1470" w:type="dxa"/>
            <w:shd w:val="clear" w:color="auto" w:fill="auto"/>
            <w:vAlign w:val="bottom"/>
          </w:tcPr>
          <w:p w:rsidR="00EF4CB4" w:rsidRDefault="00EF4CB4"/>
        </w:tc>
        <w:tc>
          <w:tcPr>
            <w:tcW w:w="2100" w:type="dxa"/>
            <w:shd w:val="clear" w:color="auto" w:fill="auto"/>
            <w:vAlign w:val="bottom"/>
          </w:tcPr>
          <w:p w:rsidR="00EF4CB4" w:rsidRDefault="00EF4CB4"/>
        </w:tc>
        <w:tc>
          <w:tcPr>
            <w:tcW w:w="1995" w:type="dxa"/>
            <w:shd w:val="clear" w:color="auto" w:fill="auto"/>
            <w:vAlign w:val="bottom"/>
          </w:tcPr>
          <w:p w:rsidR="00EF4CB4" w:rsidRDefault="00EF4CB4"/>
        </w:tc>
        <w:tc>
          <w:tcPr>
            <w:tcW w:w="1650" w:type="dxa"/>
            <w:shd w:val="clear" w:color="auto" w:fill="auto"/>
            <w:vAlign w:val="bottom"/>
          </w:tcPr>
          <w:p w:rsidR="00EF4CB4" w:rsidRDefault="00EF4CB4"/>
        </w:tc>
        <w:tc>
          <w:tcPr>
            <w:tcW w:w="1905" w:type="dxa"/>
            <w:shd w:val="clear" w:color="auto" w:fill="auto"/>
            <w:vAlign w:val="bottom"/>
          </w:tcPr>
          <w:p w:rsidR="00EF4CB4" w:rsidRDefault="00EF4CB4"/>
        </w:tc>
      </w:tr>
      <w:tr w:rsidR="00EF4C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F4CB4" w:rsidRDefault="002A648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F4CB4" w:rsidRDefault="00EF4CB4"/>
        </w:tc>
        <w:tc>
          <w:tcPr>
            <w:tcW w:w="1275" w:type="dxa"/>
            <w:shd w:val="clear" w:color="auto" w:fill="auto"/>
            <w:vAlign w:val="bottom"/>
          </w:tcPr>
          <w:p w:rsidR="00EF4CB4" w:rsidRDefault="00EF4CB4"/>
        </w:tc>
        <w:tc>
          <w:tcPr>
            <w:tcW w:w="1470" w:type="dxa"/>
            <w:shd w:val="clear" w:color="auto" w:fill="auto"/>
            <w:vAlign w:val="bottom"/>
          </w:tcPr>
          <w:p w:rsidR="00EF4CB4" w:rsidRDefault="00EF4CB4"/>
        </w:tc>
        <w:tc>
          <w:tcPr>
            <w:tcW w:w="2100" w:type="dxa"/>
            <w:shd w:val="clear" w:color="auto" w:fill="auto"/>
            <w:vAlign w:val="bottom"/>
          </w:tcPr>
          <w:p w:rsidR="00EF4CB4" w:rsidRDefault="00EF4CB4"/>
        </w:tc>
        <w:tc>
          <w:tcPr>
            <w:tcW w:w="1995" w:type="dxa"/>
            <w:shd w:val="clear" w:color="auto" w:fill="auto"/>
            <w:vAlign w:val="bottom"/>
          </w:tcPr>
          <w:p w:rsidR="00EF4CB4" w:rsidRDefault="00EF4CB4"/>
        </w:tc>
        <w:tc>
          <w:tcPr>
            <w:tcW w:w="1650" w:type="dxa"/>
            <w:shd w:val="clear" w:color="auto" w:fill="auto"/>
            <w:vAlign w:val="bottom"/>
          </w:tcPr>
          <w:p w:rsidR="00EF4CB4" w:rsidRDefault="00EF4CB4"/>
        </w:tc>
        <w:tc>
          <w:tcPr>
            <w:tcW w:w="1905" w:type="dxa"/>
            <w:shd w:val="clear" w:color="auto" w:fill="auto"/>
            <w:vAlign w:val="bottom"/>
          </w:tcPr>
          <w:p w:rsidR="00EF4CB4" w:rsidRDefault="00EF4CB4"/>
        </w:tc>
      </w:tr>
      <w:tr w:rsidR="00EF4CB4" w:rsidRPr="002A64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F4CB4" w:rsidRPr="002A6481" w:rsidRDefault="002A6481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2A648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2A6481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2A648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2A6481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2A648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2A6481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EF4CB4" w:rsidRPr="002A6481" w:rsidRDefault="00EF4CB4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EF4CB4" w:rsidRPr="002A6481" w:rsidRDefault="00EF4CB4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EF4CB4" w:rsidRPr="002A6481" w:rsidRDefault="00EF4CB4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EF4CB4" w:rsidRPr="002A6481" w:rsidRDefault="00EF4CB4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EF4CB4" w:rsidRPr="002A6481" w:rsidRDefault="00EF4CB4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EF4CB4" w:rsidRPr="002A6481" w:rsidRDefault="00EF4CB4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EF4CB4" w:rsidRPr="002A6481" w:rsidRDefault="00EF4CB4">
            <w:pPr>
              <w:rPr>
                <w:lang w:val="en-US"/>
              </w:rPr>
            </w:pPr>
          </w:p>
        </w:tc>
      </w:tr>
      <w:tr w:rsidR="00EF4C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F4CB4" w:rsidRDefault="002A648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F4CB4" w:rsidRDefault="00EF4CB4"/>
        </w:tc>
        <w:tc>
          <w:tcPr>
            <w:tcW w:w="1275" w:type="dxa"/>
            <w:shd w:val="clear" w:color="auto" w:fill="auto"/>
            <w:vAlign w:val="bottom"/>
          </w:tcPr>
          <w:p w:rsidR="00EF4CB4" w:rsidRDefault="00EF4CB4"/>
        </w:tc>
        <w:tc>
          <w:tcPr>
            <w:tcW w:w="1470" w:type="dxa"/>
            <w:shd w:val="clear" w:color="auto" w:fill="auto"/>
            <w:vAlign w:val="bottom"/>
          </w:tcPr>
          <w:p w:rsidR="00EF4CB4" w:rsidRDefault="00EF4CB4"/>
        </w:tc>
        <w:tc>
          <w:tcPr>
            <w:tcW w:w="2100" w:type="dxa"/>
            <w:shd w:val="clear" w:color="auto" w:fill="auto"/>
            <w:vAlign w:val="bottom"/>
          </w:tcPr>
          <w:p w:rsidR="00EF4CB4" w:rsidRDefault="00EF4CB4"/>
        </w:tc>
        <w:tc>
          <w:tcPr>
            <w:tcW w:w="1995" w:type="dxa"/>
            <w:shd w:val="clear" w:color="auto" w:fill="auto"/>
            <w:vAlign w:val="bottom"/>
          </w:tcPr>
          <w:p w:rsidR="00EF4CB4" w:rsidRDefault="00EF4CB4"/>
        </w:tc>
        <w:tc>
          <w:tcPr>
            <w:tcW w:w="1650" w:type="dxa"/>
            <w:shd w:val="clear" w:color="auto" w:fill="auto"/>
            <w:vAlign w:val="bottom"/>
          </w:tcPr>
          <w:p w:rsidR="00EF4CB4" w:rsidRDefault="00EF4CB4"/>
        </w:tc>
        <w:tc>
          <w:tcPr>
            <w:tcW w:w="1905" w:type="dxa"/>
            <w:shd w:val="clear" w:color="auto" w:fill="auto"/>
            <w:vAlign w:val="bottom"/>
          </w:tcPr>
          <w:p w:rsidR="00EF4CB4" w:rsidRDefault="00EF4CB4"/>
        </w:tc>
      </w:tr>
      <w:tr w:rsidR="00EF4C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F4CB4" w:rsidRDefault="002A648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F4CB4" w:rsidRDefault="00EF4CB4"/>
        </w:tc>
        <w:tc>
          <w:tcPr>
            <w:tcW w:w="1275" w:type="dxa"/>
            <w:shd w:val="clear" w:color="auto" w:fill="auto"/>
            <w:vAlign w:val="bottom"/>
          </w:tcPr>
          <w:p w:rsidR="00EF4CB4" w:rsidRDefault="00EF4CB4"/>
        </w:tc>
        <w:tc>
          <w:tcPr>
            <w:tcW w:w="1470" w:type="dxa"/>
            <w:shd w:val="clear" w:color="auto" w:fill="auto"/>
            <w:vAlign w:val="bottom"/>
          </w:tcPr>
          <w:p w:rsidR="00EF4CB4" w:rsidRDefault="00EF4CB4"/>
        </w:tc>
        <w:tc>
          <w:tcPr>
            <w:tcW w:w="2100" w:type="dxa"/>
            <w:shd w:val="clear" w:color="auto" w:fill="auto"/>
            <w:vAlign w:val="bottom"/>
          </w:tcPr>
          <w:p w:rsidR="00EF4CB4" w:rsidRDefault="00EF4CB4"/>
        </w:tc>
        <w:tc>
          <w:tcPr>
            <w:tcW w:w="1995" w:type="dxa"/>
            <w:shd w:val="clear" w:color="auto" w:fill="auto"/>
            <w:vAlign w:val="bottom"/>
          </w:tcPr>
          <w:p w:rsidR="00EF4CB4" w:rsidRDefault="00EF4CB4"/>
        </w:tc>
        <w:tc>
          <w:tcPr>
            <w:tcW w:w="1650" w:type="dxa"/>
            <w:shd w:val="clear" w:color="auto" w:fill="auto"/>
            <w:vAlign w:val="bottom"/>
          </w:tcPr>
          <w:p w:rsidR="00EF4CB4" w:rsidRDefault="00EF4CB4"/>
        </w:tc>
        <w:tc>
          <w:tcPr>
            <w:tcW w:w="1905" w:type="dxa"/>
            <w:shd w:val="clear" w:color="auto" w:fill="auto"/>
            <w:vAlign w:val="bottom"/>
          </w:tcPr>
          <w:p w:rsidR="00EF4CB4" w:rsidRDefault="00EF4CB4"/>
        </w:tc>
      </w:tr>
      <w:tr w:rsidR="00EF4C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F4CB4" w:rsidRDefault="002A648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F4CB4" w:rsidRDefault="00EF4CB4"/>
        </w:tc>
        <w:tc>
          <w:tcPr>
            <w:tcW w:w="1275" w:type="dxa"/>
            <w:shd w:val="clear" w:color="auto" w:fill="auto"/>
            <w:vAlign w:val="bottom"/>
          </w:tcPr>
          <w:p w:rsidR="00EF4CB4" w:rsidRDefault="00EF4CB4"/>
        </w:tc>
        <w:tc>
          <w:tcPr>
            <w:tcW w:w="1470" w:type="dxa"/>
            <w:shd w:val="clear" w:color="auto" w:fill="auto"/>
            <w:vAlign w:val="bottom"/>
          </w:tcPr>
          <w:p w:rsidR="00EF4CB4" w:rsidRDefault="00EF4CB4"/>
        </w:tc>
        <w:tc>
          <w:tcPr>
            <w:tcW w:w="2100" w:type="dxa"/>
            <w:shd w:val="clear" w:color="auto" w:fill="auto"/>
            <w:vAlign w:val="bottom"/>
          </w:tcPr>
          <w:p w:rsidR="00EF4CB4" w:rsidRDefault="00EF4CB4"/>
        </w:tc>
        <w:tc>
          <w:tcPr>
            <w:tcW w:w="1995" w:type="dxa"/>
            <w:shd w:val="clear" w:color="auto" w:fill="auto"/>
            <w:vAlign w:val="bottom"/>
          </w:tcPr>
          <w:p w:rsidR="00EF4CB4" w:rsidRDefault="00EF4CB4"/>
        </w:tc>
        <w:tc>
          <w:tcPr>
            <w:tcW w:w="1650" w:type="dxa"/>
            <w:shd w:val="clear" w:color="auto" w:fill="auto"/>
            <w:vAlign w:val="bottom"/>
          </w:tcPr>
          <w:p w:rsidR="00EF4CB4" w:rsidRDefault="00EF4CB4"/>
        </w:tc>
        <w:tc>
          <w:tcPr>
            <w:tcW w:w="1905" w:type="dxa"/>
            <w:shd w:val="clear" w:color="auto" w:fill="auto"/>
            <w:vAlign w:val="bottom"/>
          </w:tcPr>
          <w:p w:rsidR="00EF4CB4" w:rsidRDefault="00EF4CB4"/>
        </w:tc>
      </w:tr>
      <w:tr w:rsidR="00EF4C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F4CB4" w:rsidRDefault="002A6481" w:rsidP="002A648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01.03.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2 023 г. №.332-2023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F4CB4" w:rsidRDefault="00EF4CB4"/>
        </w:tc>
        <w:tc>
          <w:tcPr>
            <w:tcW w:w="1275" w:type="dxa"/>
            <w:shd w:val="clear" w:color="auto" w:fill="auto"/>
            <w:vAlign w:val="bottom"/>
          </w:tcPr>
          <w:p w:rsidR="00EF4CB4" w:rsidRDefault="00EF4CB4"/>
        </w:tc>
        <w:tc>
          <w:tcPr>
            <w:tcW w:w="1470" w:type="dxa"/>
            <w:shd w:val="clear" w:color="auto" w:fill="auto"/>
            <w:vAlign w:val="bottom"/>
          </w:tcPr>
          <w:p w:rsidR="00EF4CB4" w:rsidRDefault="00EF4CB4"/>
        </w:tc>
        <w:tc>
          <w:tcPr>
            <w:tcW w:w="2100" w:type="dxa"/>
            <w:shd w:val="clear" w:color="auto" w:fill="auto"/>
            <w:vAlign w:val="bottom"/>
          </w:tcPr>
          <w:p w:rsidR="00EF4CB4" w:rsidRDefault="00EF4CB4"/>
        </w:tc>
        <w:tc>
          <w:tcPr>
            <w:tcW w:w="1995" w:type="dxa"/>
            <w:shd w:val="clear" w:color="auto" w:fill="auto"/>
            <w:vAlign w:val="bottom"/>
          </w:tcPr>
          <w:p w:rsidR="00EF4CB4" w:rsidRDefault="00EF4CB4"/>
        </w:tc>
        <w:tc>
          <w:tcPr>
            <w:tcW w:w="1650" w:type="dxa"/>
            <w:shd w:val="clear" w:color="auto" w:fill="auto"/>
            <w:vAlign w:val="bottom"/>
          </w:tcPr>
          <w:p w:rsidR="00EF4CB4" w:rsidRDefault="00EF4CB4"/>
        </w:tc>
        <w:tc>
          <w:tcPr>
            <w:tcW w:w="1905" w:type="dxa"/>
            <w:shd w:val="clear" w:color="auto" w:fill="auto"/>
            <w:vAlign w:val="bottom"/>
          </w:tcPr>
          <w:p w:rsidR="00EF4CB4" w:rsidRDefault="00EF4CB4"/>
        </w:tc>
      </w:tr>
      <w:tr w:rsidR="00EF4C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F4CB4" w:rsidRDefault="002A648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F4CB4" w:rsidRDefault="00EF4CB4"/>
        </w:tc>
        <w:tc>
          <w:tcPr>
            <w:tcW w:w="1275" w:type="dxa"/>
            <w:shd w:val="clear" w:color="auto" w:fill="auto"/>
            <w:vAlign w:val="bottom"/>
          </w:tcPr>
          <w:p w:rsidR="00EF4CB4" w:rsidRDefault="00EF4CB4"/>
        </w:tc>
        <w:tc>
          <w:tcPr>
            <w:tcW w:w="1470" w:type="dxa"/>
            <w:shd w:val="clear" w:color="auto" w:fill="auto"/>
            <w:vAlign w:val="bottom"/>
          </w:tcPr>
          <w:p w:rsidR="00EF4CB4" w:rsidRDefault="00EF4CB4"/>
        </w:tc>
        <w:tc>
          <w:tcPr>
            <w:tcW w:w="2100" w:type="dxa"/>
            <w:shd w:val="clear" w:color="auto" w:fill="auto"/>
            <w:vAlign w:val="bottom"/>
          </w:tcPr>
          <w:p w:rsidR="00EF4CB4" w:rsidRDefault="00EF4CB4"/>
        </w:tc>
        <w:tc>
          <w:tcPr>
            <w:tcW w:w="1995" w:type="dxa"/>
            <w:shd w:val="clear" w:color="auto" w:fill="auto"/>
            <w:vAlign w:val="bottom"/>
          </w:tcPr>
          <w:p w:rsidR="00EF4CB4" w:rsidRDefault="00EF4CB4"/>
        </w:tc>
        <w:tc>
          <w:tcPr>
            <w:tcW w:w="1650" w:type="dxa"/>
            <w:shd w:val="clear" w:color="auto" w:fill="auto"/>
            <w:vAlign w:val="bottom"/>
          </w:tcPr>
          <w:p w:rsidR="00EF4CB4" w:rsidRDefault="00EF4CB4"/>
        </w:tc>
        <w:tc>
          <w:tcPr>
            <w:tcW w:w="1905" w:type="dxa"/>
            <w:shd w:val="clear" w:color="auto" w:fill="auto"/>
            <w:vAlign w:val="bottom"/>
          </w:tcPr>
          <w:p w:rsidR="00EF4CB4" w:rsidRDefault="00EF4CB4"/>
        </w:tc>
      </w:tr>
      <w:tr w:rsidR="00EF4C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EF4CB4" w:rsidRDefault="00EF4CB4"/>
        </w:tc>
        <w:tc>
          <w:tcPr>
            <w:tcW w:w="2535" w:type="dxa"/>
            <w:shd w:val="clear" w:color="auto" w:fill="auto"/>
            <w:vAlign w:val="bottom"/>
          </w:tcPr>
          <w:p w:rsidR="00EF4CB4" w:rsidRDefault="00EF4CB4"/>
        </w:tc>
        <w:tc>
          <w:tcPr>
            <w:tcW w:w="3315" w:type="dxa"/>
            <w:shd w:val="clear" w:color="auto" w:fill="auto"/>
            <w:vAlign w:val="bottom"/>
          </w:tcPr>
          <w:p w:rsidR="00EF4CB4" w:rsidRDefault="00EF4CB4"/>
        </w:tc>
        <w:tc>
          <w:tcPr>
            <w:tcW w:w="1125" w:type="dxa"/>
            <w:shd w:val="clear" w:color="auto" w:fill="auto"/>
            <w:vAlign w:val="bottom"/>
          </w:tcPr>
          <w:p w:rsidR="00EF4CB4" w:rsidRDefault="00EF4CB4"/>
        </w:tc>
        <w:tc>
          <w:tcPr>
            <w:tcW w:w="1275" w:type="dxa"/>
            <w:shd w:val="clear" w:color="auto" w:fill="auto"/>
            <w:vAlign w:val="bottom"/>
          </w:tcPr>
          <w:p w:rsidR="00EF4CB4" w:rsidRDefault="00EF4CB4"/>
        </w:tc>
        <w:tc>
          <w:tcPr>
            <w:tcW w:w="1470" w:type="dxa"/>
            <w:shd w:val="clear" w:color="auto" w:fill="auto"/>
            <w:vAlign w:val="bottom"/>
          </w:tcPr>
          <w:p w:rsidR="00EF4CB4" w:rsidRDefault="00EF4CB4"/>
        </w:tc>
        <w:tc>
          <w:tcPr>
            <w:tcW w:w="2100" w:type="dxa"/>
            <w:shd w:val="clear" w:color="auto" w:fill="auto"/>
            <w:vAlign w:val="bottom"/>
          </w:tcPr>
          <w:p w:rsidR="00EF4CB4" w:rsidRDefault="00EF4CB4"/>
        </w:tc>
        <w:tc>
          <w:tcPr>
            <w:tcW w:w="1995" w:type="dxa"/>
            <w:shd w:val="clear" w:color="auto" w:fill="auto"/>
            <w:vAlign w:val="bottom"/>
          </w:tcPr>
          <w:p w:rsidR="00EF4CB4" w:rsidRDefault="00EF4CB4"/>
        </w:tc>
        <w:tc>
          <w:tcPr>
            <w:tcW w:w="1650" w:type="dxa"/>
            <w:shd w:val="clear" w:color="auto" w:fill="auto"/>
            <w:vAlign w:val="bottom"/>
          </w:tcPr>
          <w:p w:rsidR="00EF4CB4" w:rsidRDefault="00EF4CB4"/>
        </w:tc>
        <w:tc>
          <w:tcPr>
            <w:tcW w:w="1905" w:type="dxa"/>
            <w:shd w:val="clear" w:color="auto" w:fill="auto"/>
            <w:vAlign w:val="bottom"/>
          </w:tcPr>
          <w:p w:rsidR="00EF4CB4" w:rsidRDefault="00EF4CB4"/>
        </w:tc>
      </w:tr>
      <w:tr w:rsidR="00EF4C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F4CB4" w:rsidRDefault="002A648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F4CB4" w:rsidRDefault="00EF4CB4"/>
        </w:tc>
        <w:tc>
          <w:tcPr>
            <w:tcW w:w="1275" w:type="dxa"/>
            <w:shd w:val="clear" w:color="auto" w:fill="auto"/>
            <w:vAlign w:val="bottom"/>
          </w:tcPr>
          <w:p w:rsidR="00EF4CB4" w:rsidRDefault="00EF4CB4"/>
        </w:tc>
        <w:tc>
          <w:tcPr>
            <w:tcW w:w="1470" w:type="dxa"/>
            <w:shd w:val="clear" w:color="auto" w:fill="auto"/>
            <w:vAlign w:val="bottom"/>
          </w:tcPr>
          <w:p w:rsidR="00EF4CB4" w:rsidRDefault="00EF4CB4"/>
        </w:tc>
        <w:tc>
          <w:tcPr>
            <w:tcW w:w="2100" w:type="dxa"/>
            <w:shd w:val="clear" w:color="auto" w:fill="auto"/>
            <w:vAlign w:val="bottom"/>
          </w:tcPr>
          <w:p w:rsidR="00EF4CB4" w:rsidRDefault="00EF4CB4"/>
        </w:tc>
        <w:tc>
          <w:tcPr>
            <w:tcW w:w="1995" w:type="dxa"/>
            <w:shd w:val="clear" w:color="auto" w:fill="auto"/>
            <w:vAlign w:val="bottom"/>
          </w:tcPr>
          <w:p w:rsidR="00EF4CB4" w:rsidRDefault="00EF4CB4"/>
        </w:tc>
        <w:tc>
          <w:tcPr>
            <w:tcW w:w="1650" w:type="dxa"/>
            <w:shd w:val="clear" w:color="auto" w:fill="auto"/>
            <w:vAlign w:val="bottom"/>
          </w:tcPr>
          <w:p w:rsidR="00EF4CB4" w:rsidRDefault="00EF4CB4"/>
        </w:tc>
        <w:tc>
          <w:tcPr>
            <w:tcW w:w="1905" w:type="dxa"/>
            <w:shd w:val="clear" w:color="auto" w:fill="auto"/>
            <w:vAlign w:val="bottom"/>
          </w:tcPr>
          <w:p w:rsidR="00EF4CB4" w:rsidRDefault="00EF4CB4"/>
        </w:tc>
      </w:tr>
      <w:tr w:rsidR="00EF4C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EF4CB4" w:rsidRDefault="00EF4CB4"/>
        </w:tc>
        <w:tc>
          <w:tcPr>
            <w:tcW w:w="2535" w:type="dxa"/>
            <w:shd w:val="clear" w:color="auto" w:fill="auto"/>
            <w:vAlign w:val="bottom"/>
          </w:tcPr>
          <w:p w:rsidR="00EF4CB4" w:rsidRDefault="00EF4CB4"/>
        </w:tc>
        <w:tc>
          <w:tcPr>
            <w:tcW w:w="3315" w:type="dxa"/>
            <w:shd w:val="clear" w:color="auto" w:fill="auto"/>
            <w:vAlign w:val="bottom"/>
          </w:tcPr>
          <w:p w:rsidR="00EF4CB4" w:rsidRDefault="00EF4CB4"/>
        </w:tc>
        <w:tc>
          <w:tcPr>
            <w:tcW w:w="1125" w:type="dxa"/>
            <w:shd w:val="clear" w:color="auto" w:fill="auto"/>
            <w:vAlign w:val="bottom"/>
          </w:tcPr>
          <w:p w:rsidR="00EF4CB4" w:rsidRDefault="00EF4CB4"/>
        </w:tc>
        <w:tc>
          <w:tcPr>
            <w:tcW w:w="1275" w:type="dxa"/>
            <w:shd w:val="clear" w:color="auto" w:fill="auto"/>
            <w:vAlign w:val="bottom"/>
          </w:tcPr>
          <w:p w:rsidR="00EF4CB4" w:rsidRDefault="00EF4CB4"/>
        </w:tc>
        <w:tc>
          <w:tcPr>
            <w:tcW w:w="1470" w:type="dxa"/>
            <w:shd w:val="clear" w:color="auto" w:fill="auto"/>
            <w:vAlign w:val="bottom"/>
          </w:tcPr>
          <w:p w:rsidR="00EF4CB4" w:rsidRDefault="00EF4CB4"/>
        </w:tc>
        <w:tc>
          <w:tcPr>
            <w:tcW w:w="2100" w:type="dxa"/>
            <w:shd w:val="clear" w:color="auto" w:fill="auto"/>
            <w:vAlign w:val="bottom"/>
          </w:tcPr>
          <w:p w:rsidR="00EF4CB4" w:rsidRDefault="00EF4CB4"/>
        </w:tc>
        <w:tc>
          <w:tcPr>
            <w:tcW w:w="1995" w:type="dxa"/>
            <w:shd w:val="clear" w:color="auto" w:fill="auto"/>
            <w:vAlign w:val="bottom"/>
          </w:tcPr>
          <w:p w:rsidR="00EF4CB4" w:rsidRDefault="00EF4CB4"/>
        </w:tc>
        <w:tc>
          <w:tcPr>
            <w:tcW w:w="1650" w:type="dxa"/>
            <w:shd w:val="clear" w:color="auto" w:fill="auto"/>
            <w:vAlign w:val="bottom"/>
          </w:tcPr>
          <w:p w:rsidR="00EF4CB4" w:rsidRDefault="00EF4CB4"/>
        </w:tc>
        <w:tc>
          <w:tcPr>
            <w:tcW w:w="1905" w:type="dxa"/>
            <w:shd w:val="clear" w:color="auto" w:fill="auto"/>
            <w:vAlign w:val="bottom"/>
          </w:tcPr>
          <w:p w:rsidR="00EF4CB4" w:rsidRDefault="00EF4CB4"/>
        </w:tc>
      </w:tr>
      <w:tr w:rsidR="00EF4C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EF4CB4" w:rsidRDefault="002A6481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EF4CB4" w:rsidRDefault="00EF4CB4"/>
        </w:tc>
        <w:tc>
          <w:tcPr>
            <w:tcW w:w="1650" w:type="dxa"/>
            <w:shd w:val="clear" w:color="auto" w:fill="auto"/>
            <w:vAlign w:val="bottom"/>
          </w:tcPr>
          <w:p w:rsidR="00EF4CB4" w:rsidRDefault="00EF4CB4"/>
        </w:tc>
        <w:tc>
          <w:tcPr>
            <w:tcW w:w="1905" w:type="dxa"/>
            <w:shd w:val="clear" w:color="auto" w:fill="auto"/>
            <w:vAlign w:val="bottom"/>
          </w:tcPr>
          <w:p w:rsidR="00EF4CB4" w:rsidRDefault="00EF4CB4"/>
        </w:tc>
      </w:tr>
      <w:tr w:rsidR="00EF4C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EF4CB4" w:rsidRDefault="002A6481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EF4C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F4CB4" w:rsidRDefault="002A648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F4CB4" w:rsidRDefault="002A648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F4CB4" w:rsidRDefault="002A648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F4CB4" w:rsidRDefault="002A648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F4CB4" w:rsidRDefault="002A648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F4CB4" w:rsidRDefault="002A648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F4CB4" w:rsidRDefault="002A648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F4CB4" w:rsidRDefault="002A648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F4CB4" w:rsidRDefault="002A648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F4CB4" w:rsidRDefault="002A648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EF4C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F4CB4" w:rsidRDefault="002A648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F4CB4" w:rsidRDefault="002A648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Светильник LED светодиодный универсальный встраиваемый/накладной 595х595мм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F4CB4" w:rsidRDefault="002A648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"Габаритные размеры светильника 595*595*50мм. Вес светильника не более 3,6 кг. Способ крепления встраиваемый в подвесной потолок типа “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Армстронг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” или монтируемый 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ровную поверхность.  Источник питания должен быть встроен в корпус светильника и не виден за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рассеивателем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Тип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рассеивателя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призматический. Толщина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рассеивателя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не более 2,5 мм.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Светопропускаемость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рассеивателя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не менее 84%. Материал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рассеивателя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полис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тирол. Габаритные размеры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рассеивателя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не менее 588*588 мм. Источник питания должен обладать комплексом защит от короткого замыкания, разрыва цепи и превышения выходной нагрузки. Наличие гальванической развязки в источнике питания. Коэффициент полезного де</w:t>
            </w:r>
            <w:r>
              <w:rPr>
                <w:rFonts w:ascii="Times New Roman" w:hAnsi="Times New Roman"/>
                <w:sz w:val="24"/>
                <w:szCs w:val="24"/>
              </w:rPr>
              <w:t>йствия источника питания: не менее 0,95. Цельнометаллический корпус светодиодного светильника должен быть выполнен из листовой стали, толщиной не менее 0,5мм, покрыт белой порошковой краской, и являться одновременно теплоотводом. Габаритные размеры 595*595</w:t>
            </w:r>
            <w:r>
              <w:rPr>
                <w:rFonts w:ascii="Times New Roman" w:hAnsi="Times New Roman"/>
                <w:sz w:val="24"/>
                <w:szCs w:val="24"/>
              </w:rPr>
              <w:t>*50мм. Крепление источника питания к корпусу винтовое, крепление светодиодных модулей быстросъемное, фиксируется отформованными элементами в корпусе, что обеспечивает легкость замены комплектующих без демонтажа светильника. Светодиодные модули и источник 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итания имеют соединительные разъемы коннекторы. Наличие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клеммных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колодок для удобства подключения светильника к сети. Кабельный резиновый ввод обеспечивает защиту кабеля от перетирания. Напряжение питания 176-264В (конкретизировать показатели не требуется)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 номинальной частоте 50±10Гц (конкретизировать показатели не требуется). Полная потребляемая мощность светильника не менее 36Вт и не более 38Вт. Количество светодиодов не менее 64 штук. Срок службы светодиодов не менее 50000 часов. Потребляемая мощност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ь одного светодиода не более 0,5Вт. Сила тока на одном светодиоде не менее 150мА. Источники света светодиодные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модули  со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светоотдачей не менее 115 лм/Вт. Цветовая температура не менее 6500К. Световой поток не менее 4400Лм. Цветопередача не менее 80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Ст</w:t>
            </w:r>
            <w:r>
              <w:rPr>
                <w:rFonts w:ascii="Times New Roman" w:hAnsi="Times New Roman"/>
                <w:sz w:val="24"/>
                <w:szCs w:val="24"/>
              </w:rPr>
              <w:t>епень защиты не менее IP20. Тип соединения диодов в модуле последовательно-параллельный. Коэффициент мощности: не менее 0,96. Коэффициент пульсации светового потока менее 1%. Угол рассеивания светового потока не менее 120 градусов. Тип кривой силы света ко</w:t>
            </w:r>
            <w:r>
              <w:rPr>
                <w:rFonts w:ascii="Times New Roman" w:hAnsi="Times New Roman"/>
                <w:sz w:val="24"/>
                <w:szCs w:val="24"/>
              </w:rPr>
              <w:t>синусная «Д» по ГОСТ Р 54350-2015. Климатическое исполнение УХЛ4 по ГОСТ 15150-69. Температурный режим не менее чем от +1°С до +40 °С. Класс защиты от поражений электрическим током не менее I. Срок предоставления гарантии на продукцию не менее 3 лет с моме</w:t>
            </w:r>
            <w:r>
              <w:rPr>
                <w:rFonts w:ascii="Times New Roman" w:hAnsi="Times New Roman"/>
                <w:sz w:val="24"/>
                <w:szCs w:val="24"/>
              </w:rPr>
              <w:t>нта поставки.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F4CB4" w:rsidRDefault="002A648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F4CB4" w:rsidRDefault="002A648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F4CB4" w:rsidRDefault="00EF4CB4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F4CB4" w:rsidRDefault="00EF4CB4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F4CB4" w:rsidRDefault="00EF4CB4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F4CB4" w:rsidRDefault="00EF4CB4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F4CB4" w:rsidRDefault="00EF4CB4"/>
        </w:tc>
      </w:tr>
      <w:tr w:rsidR="00EF4CB4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EF4CB4" w:rsidRDefault="00EF4CB4"/>
        </w:tc>
        <w:tc>
          <w:tcPr>
            <w:tcW w:w="2535" w:type="dxa"/>
            <w:shd w:val="clear" w:color="auto" w:fill="auto"/>
            <w:vAlign w:val="bottom"/>
          </w:tcPr>
          <w:p w:rsidR="00EF4CB4" w:rsidRDefault="00EF4CB4"/>
        </w:tc>
        <w:tc>
          <w:tcPr>
            <w:tcW w:w="3315" w:type="dxa"/>
            <w:shd w:val="clear" w:color="auto" w:fill="auto"/>
            <w:vAlign w:val="bottom"/>
          </w:tcPr>
          <w:p w:rsidR="00EF4CB4" w:rsidRDefault="00EF4CB4"/>
        </w:tc>
        <w:tc>
          <w:tcPr>
            <w:tcW w:w="1125" w:type="dxa"/>
            <w:shd w:val="clear" w:color="auto" w:fill="auto"/>
            <w:vAlign w:val="bottom"/>
          </w:tcPr>
          <w:p w:rsidR="00EF4CB4" w:rsidRDefault="00EF4CB4"/>
        </w:tc>
        <w:tc>
          <w:tcPr>
            <w:tcW w:w="1275" w:type="dxa"/>
            <w:shd w:val="clear" w:color="auto" w:fill="auto"/>
            <w:vAlign w:val="bottom"/>
          </w:tcPr>
          <w:p w:rsidR="00EF4CB4" w:rsidRDefault="00EF4CB4"/>
        </w:tc>
        <w:tc>
          <w:tcPr>
            <w:tcW w:w="1470" w:type="dxa"/>
            <w:shd w:val="clear" w:color="auto" w:fill="auto"/>
            <w:vAlign w:val="bottom"/>
          </w:tcPr>
          <w:p w:rsidR="00EF4CB4" w:rsidRDefault="00EF4CB4"/>
        </w:tc>
        <w:tc>
          <w:tcPr>
            <w:tcW w:w="2100" w:type="dxa"/>
            <w:shd w:val="clear" w:color="auto" w:fill="auto"/>
            <w:vAlign w:val="bottom"/>
          </w:tcPr>
          <w:p w:rsidR="00EF4CB4" w:rsidRDefault="00EF4CB4"/>
        </w:tc>
        <w:tc>
          <w:tcPr>
            <w:tcW w:w="1995" w:type="dxa"/>
            <w:shd w:val="clear" w:color="auto" w:fill="auto"/>
            <w:vAlign w:val="bottom"/>
          </w:tcPr>
          <w:p w:rsidR="00EF4CB4" w:rsidRDefault="00EF4CB4"/>
        </w:tc>
        <w:tc>
          <w:tcPr>
            <w:tcW w:w="1650" w:type="dxa"/>
            <w:shd w:val="clear" w:color="auto" w:fill="auto"/>
            <w:vAlign w:val="bottom"/>
          </w:tcPr>
          <w:p w:rsidR="00EF4CB4" w:rsidRDefault="00EF4CB4"/>
        </w:tc>
        <w:tc>
          <w:tcPr>
            <w:tcW w:w="1905" w:type="dxa"/>
            <w:shd w:val="clear" w:color="auto" w:fill="auto"/>
            <w:vAlign w:val="bottom"/>
          </w:tcPr>
          <w:p w:rsidR="00EF4CB4" w:rsidRDefault="00EF4CB4"/>
        </w:tc>
      </w:tr>
      <w:tr w:rsidR="00EF4C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EF4CB4" w:rsidRDefault="002A6481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 не более 10 календарных дней с момента заключения контракта.</w:t>
            </w:r>
          </w:p>
        </w:tc>
      </w:tr>
      <w:tr w:rsidR="00EF4CB4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EF4CB4" w:rsidRDefault="00EF4CB4"/>
        </w:tc>
        <w:tc>
          <w:tcPr>
            <w:tcW w:w="2535" w:type="dxa"/>
            <w:shd w:val="clear" w:color="auto" w:fill="auto"/>
            <w:vAlign w:val="bottom"/>
          </w:tcPr>
          <w:p w:rsidR="00EF4CB4" w:rsidRDefault="00EF4CB4"/>
        </w:tc>
        <w:tc>
          <w:tcPr>
            <w:tcW w:w="3315" w:type="dxa"/>
            <w:shd w:val="clear" w:color="auto" w:fill="auto"/>
            <w:vAlign w:val="bottom"/>
          </w:tcPr>
          <w:p w:rsidR="00EF4CB4" w:rsidRDefault="00EF4CB4"/>
        </w:tc>
        <w:tc>
          <w:tcPr>
            <w:tcW w:w="1125" w:type="dxa"/>
            <w:shd w:val="clear" w:color="auto" w:fill="auto"/>
            <w:vAlign w:val="bottom"/>
          </w:tcPr>
          <w:p w:rsidR="00EF4CB4" w:rsidRDefault="00EF4CB4"/>
        </w:tc>
        <w:tc>
          <w:tcPr>
            <w:tcW w:w="1275" w:type="dxa"/>
            <w:shd w:val="clear" w:color="auto" w:fill="auto"/>
            <w:vAlign w:val="bottom"/>
          </w:tcPr>
          <w:p w:rsidR="00EF4CB4" w:rsidRDefault="00EF4CB4"/>
        </w:tc>
        <w:tc>
          <w:tcPr>
            <w:tcW w:w="1470" w:type="dxa"/>
            <w:shd w:val="clear" w:color="auto" w:fill="auto"/>
            <w:vAlign w:val="bottom"/>
          </w:tcPr>
          <w:p w:rsidR="00EF4CB4" w:rsidRDefault="00EF4CB4"/>
        </w:tc>
        <w:tc>
          <w:tcPr>
            <w:tcW w:w="2100" w:type="dxa"/>
            <w:shd w:val="clear" w:color="auto" w:fill="auto"/>
            <w:vAlign w:val="bottom"/>
          </w:tcPr>
          <w:p w:rsidR="00EF4CB4" w:rsidRDefault="00EF4CB4"/>
        </w:tc>
        <w:tc>
          <w:tcPr>
            <w:tcW w:w="1995" w:type="dxa"/>
            <w:shd w:val="clear" w:color="auto" w:fill="auto"/>
            <w:vAlign w:val="bottom"/>
          </w:tcPr>
          <w:p w:rsidR="00EF4CB4" w:rsidRDefault="00EF4CB4"/>
        </w:tc>
        <w:tc>
          <w:tcPr>
            <w:tcW w:w="1650" w:type="dxa"/>
            <w:shd w:val="clear" w:color="auto" w:fill="auto"/>
            <w:vAlign w:val="bottom"/>
          </w:tcPr>
          <w:p w:rsidR="00EF4CB4" w:rsidRDefault="00EF4CB4"/>
        </w:tc>
        <w:tc>
          <w:tcPr>
            <w:tcW w:w="1905" w:type="dxa"/>
            <w:shd w:val="clear" w:color="auto" w:fill="auto"/>
            <w:vAlign w:val="bottom"/>
          </w:tcPr>
          <w:p w:rsidR="00EF4CB4" w:rsidRDefault="00EF4CB4"/>
        </w:tc>
      </w:tr>
      <w:tr w:rsidR="00EF4C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EF4CB4" w:rsidRDefault="002A6481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EF4CB4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EF4CB4" w:rsidRDefault="00EF4CB4"/>
        </w:tc>
        <w:tc>
          <w:tcPr>
            <w:tcW w:w="2535" w:type="dxa"/>
            <w:shd w:val="clear" w:color="auto" w:fill="auto"/>
            <w:vAlign w:val="bottom"/>
          </w:tcPr>
          <w:p w:rsidR="00EF4CB4" w:rsidRDefault="00EF4CB4"/>
        </w:tc>
        <w:tc>
          <w:tcPr>
            <w:tcW w:w="3315" w:type="dxa"/>
            <w:shd w:val="clear" w:color="auto" w:fill="auto"/>
            <w:vAlign w:val="bottom"/>
          </w:tcPr>
          <w:p w:rsidR="00EF4CB4" w:rsidRDefault="00EF4CB4"/>
        </w:tc>
        <w:tc>
          <w:tcPr>
            <w:tcW w:w="1125" w:type="dxa"/>
            <w:shd w:val="clear" w:color="auto" w:fill="auto"/>
            <w:vAlign w:val="bottom"/>
          </w:tcPr>
          <w:p w:rsidR="00EF4CB4" w:rsidRDefault="00EF4CB4"/>
        </w:tc>
        <w:tc>
          <w:tcPr>
            <w:tcW w:w="1275" w:type="dxa"/>
            <w:shd w:val="clear" w:color="auto" w:fill="auto"/>
            <w:vAlign w:val="bottom"/>
          </w:tcPr>
          <w:p w:rsidR="00EF4CB4" w:rsidRDefault="00EF4CB4"/>
        </w:tc>
        <w:tc>
          <w:tcPr>
            <w:tcW w:w="1470" w:type="dxa"/>
            <w:shd w:val="clear" w:color="auto" w:fill="auto"/>
            <w:vAlign w:val="bottom"/>
          </w:tcPr>
          <w:p w:rsidR="00EF4CB4" w:rsidRDefault="00EF4CB4"/>
        </w:tc>
        <w:tc>
          <w:tcPr>
            <w:tcW w:w="2100" w:type="dxa"/>
            <w:shd w:val="clear" w:color="auto" w:fill="auto"/>
            <w:vAlign w:val="bottom"/>
          </w:tcPr>
          <w:p w:rsidR="00EF4CB4" w:rsidRDefault="00EF4CB4"/>
        </w:tc>
        <w:tc>
          <w:tcPr>
            <w:tcW w:w="1995" w:type="dxa"/>
            <w:shd w:val="clear" w:color="auto" w:fill="auto"/>
            <w:vAlign w:val="bottom"/>
          </w:tcPr>
          <w:p w:rsidR="00EF4CB4" w:rsidRDefault="00EF4CB4"/>
        </w:tc>
        <w:tc>
          <w:tcPr>
            <w:tcW w:w="1650" w:type="dxa"/>
            <w:shd w:val="clear" w:color="auto" w:fill="auto"/>
            <w:vAlign w:val="bottom"/>
          </w:tcPr>
          <w:p w:rsidR="00EF4CB4" w:rsidRDefault="00EF4CB4"/>
        </w:tc>
        <w:tc>
          <w:tcPr>
            <w:tcW w:w="1905" w:type="dxa"/>
            <w:shd w:val="clear" w:color="auto" w:fill="auto"/>
            <w:vAlign w:val="bottom"/>
          </w:tcPr>
          <w:p w:rsidR="00EF4CB4" w:rsidRDefault="00EF4CB4"/>
        </w:tc>
      </w:tr>
      <w:tr w:rsidR="00EF4C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EF4CB4" w:rsidRDefault="002A6481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turkinaov@medgorod.ru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EF4CB4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EF4CB4" w:rsidRDefault="00EF4CB4"/>
        </w:tc>
        <w:tc>
          <w:tcPr>
            <w:tcW w:w="2535" w:type="dxa"/>
            <w:shd w:val="clear" w:color="auto" w:fill="auto"/>
            <w:vAlign w:val="bottom"/>
          </w:tcPr>
          <w:p w:rsidR="00EF4CB4" w:rsidRDefault="00EF4CB4"/>
        </w:tc>
        <w:tc>
          <w:tcPr>
            <w:tcW w:w="3315" w:type="dxa"/>
            <w:shd w:val="clear" w:color="auto" w:fill="auto"/>
            <w:vAlign w:val="bottom"/>
          </w:tcPr>
          <w:p w:rsidR="00EF4CB4" w:rsidRDefault="00EF4CB4"/>
        </w:tc>
        <w:tc>
          <w:tcPr>
            <w:tcW w:w="1125" w:type="dxa"/>
            <w:shd w:val="clear" w:color="auto" w:fill="auto"/>
            <w:vAlign w:val="bottom"/>
          </w:tcPr>
          <w:p w:rsidR="00EF4CB4" w:rsidRDefault="00EF4CB4"/>
        </w:tc>
        <w:tc>
          <w:tcPr>
            <w:tcW w:w="1275" w:type="dxa"/>
            <w:shd w:val="clear" w:color="auto" w:fill="auto"/>
            <w:vAlign w:val="bottom"/>
          </w:tcPr>
          <w:p w:rsidR="00EF4CB4" w:rsidRDefault="00EF4CB4"/>
        </w:tc>
        <w:tc>
          <w:tcPr>
            <w:tcW w:w="1470" w:type="dxa"/>
            <w:shd w:val="clear" w:color="auto" w:fill="auto"/>
            <w:vAlign w:val="bottom"/>
          </w:tcPr>
          <w:p w:rsidR="00EF4CB4" w:rsidRDefault="00EF4CB4"/>
        </w:tc>
        <w:tc>
          <w:tcPr>
            <w:tcW w:w="2100" w:type="dxa"/>
            <w:shd w:val="clear" w:color="auto" w:fill="auto"/>
            <w:vAlign w:val="bottom"/>
          </w:tcPr>
          <w:p w:rsidR="00EF4CB4" w:rsidRDefault="00EF4CB4"/>
        </w:tc>
        <w:tc>
          <w:tcPr>
            <w:tcW w:w="1995" w:type="dxa"/>
            <w:shd w:val="clear" w:color="auto" w:fill="auto"/>
            <w:vAlign w:val="bottom"/>
          </w:tcPr>
          <w:p w:rsidR="00EF4CB4" w:rsidRDefault="00EF4CB4"/>
        </w:tc>
        <w:tc>
          <w:tcPr>
            <w:tcW w:w="1650" w:type="dxa"/>
            <w:shd w:val="clear" w:color="auto" w:fill="auto"/>
            <w:vAlign w:val="bottom"/>
          </w:tcPr>
          <w:p w:rsidR="00EF4CB4" w:rsidRDefault="00EF4CB4"/>
        </w:tc>
        <w:tc>
          <w:tcPr>
            <w:tcW w:w="1905" w:type="dxa"/>
            <w:shd w:val="clear" w:color="auto" w:fill="auto"/>
            <w:vAlign w:val="bottom"/>
          </w:tcPr>
          <w:p w:rsidR="00EF4CB4" w:rsidRDefault="00EF4CB4"/>
        </w:tc>
      </w:tr>
      <w:tr w:rsidR="00EF4C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EF4CB4" w:rsidRDefault="002A6481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06.03.2023 17:00:00 по местному времени. </w:t>
            </w:r>
          </w:p>
        </w:tc>
      </w:tr>
      <w:tr w:rsidR="00EF4C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EF4CB4" w:rsidRDefault="00EF4CB4"/>
        </w:tc>
        <w:tc>
          <w:tcPr>
            <w:tcW w:w="2535" w:type="dxa"/>
            <w:shd w:val="clear" w:color="auto" w:fill="auto"/>
            <w:vAlign w:val="bottom"/>
          </w:tcPr>
          <w:p w:rsidR="00EF4CB4" w:rsidRDefault="00EF4CB4"/>
        </w:tc>
        <w:tc>
          <w:tcPr>
            <w:tcW w:w="3315" w:type="dxa"/>
            <w:shd w:val="clear" w:color="auto" w:fill="auto"/>
            <w:vAlign w:val="bottom"/>
          </w:tcPr>
          <w:p w:rsidR="00EF4CB4" w:rsidRDefault="00EF4CB4"/>
        </w:tc>
        <w:tc>
          <w:tcPr>
            <w:tcW w:w="1125" w:type="dxa"/>
            <w:shd w:val="clear" w:color="auto" w:fill="auto"/>
            <w:vAlign w:val="bottom"/>
          </w:tcPr>
          <w:p w:rsidR="00EF4CB4" w:rsidRDefault="00EF4CB4"/>
        </w:tc>
        <w:tc>
          <w:tcPr>
            <w:tcW w:w="1275" w:type="dxa"/>
            <w:shd w:val="clear" w:color="auto" w:fill="auto"/>
            <w:vAlign w:val="bottom"/>
          </w:tcPr>
          <w:p w:rsidR="00EF4CB4" w:rsidRDefault="00EF4CB4"/>
        </w:tc>
        <w:tc>
          <w:tcPr>
            <w:tcW w:w="1470" w:type="dxa"/>
            <w:shd w:val="clear" w:color="auto" w:fill="auto"/>
            <w:vAlign w:val="bottom"/>
          </w:tcPr>
          <w:p w:rsidR="00EF4CB4" w:rsidRDefault="00EF4CB4"/>
        </w:tc>
        <w:tc>
          <w:tcPr>
            <w:tcW w:w="2100" w:type="dxa"/>
            <w:shd w:val="clear" w:color="auto" w:fill="auto"/>
            <w:vAlign w:val="bottom"/>
          </w:tcPr>
          <w:p w:rsidR="00EF4CB4" w:rsidRDefault="00EF4CB4"/>
        </w:tc>
        <w:tc>
          <w:tcPr>
            <w:tcW w:w="1995" w:type="dxa"/>
            <w:shd w:val="clear" w:color="auto" w:fill="auto"/>
            <w:vAlign w:val="bottom"/>
          </w:tcPr>
          <w:p w:rsidR="00EF4CB4" w:rsidRDefault="00EF4CB4"/>
        </w:tc>
        <w:tc>
          <w:tcPr>
            <w:tcW w:w="1650" w:type="dxa"/>
            <w:shd w:val="clear" w:color="auto" w:fill="auto"/>
            <w:vAlign w:val="bottom"/>
          </w:tcPr>
          <w:p w:rsidR="00EF4CB4" w:rsidRDefault="00EF4CB4"/>
        </w:tc>
        <w:tc>
          <w:tcPr>
            <w:tcW w:w="1905" w:type="dxa"/>
            <w:shd w:val="clear" w:color="auto" w:fill="auto"/>
            <w:vAlign w:val="bottom"/>
          </w:tcPr>
          <w:p w:rsidR="00EF4CB4" w:rsidRDefault="00EF4CB4"/>
        </w:tc>
      </w:tr>
      <w:tr w:rsidR="00EF4C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EF4CB4" w:rsidRDefault="002A6481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EF4C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EF4CB4" w:rsidRDefault="00EF4CB4"/>
        </w:tc>
        <w:tc>
          <w:tcPr>
            <w:tcW w:w="2535" w:type="dxa"/>
            <w:shd w:val="clear" w:color="auto" w:fill="auto"/>
            <w:vAlign w:val="bottom"/>
          </w:tcPr>
          <w:p w:rsidR="00EF4CB4" w:rsidRDefault="00EF4CB4"/>
        </w:tc>
        <w:tc>
          <w:tcPr>
            <w:tcW w:w="3315" w:type="dxa"/>
            <w:shd w:val="clear" w:color="auto" w:fill="auto"/>
            <w:vAlign w:val="bottom"/>
          </w:tcPr>
          <w:p w:rsidR="00EF4CB4" w:rsidRDefault="00EF4CB4"/>
        </w:tc>
        <w:tc>
          <w:tcPr>
            <w:tcW w:w="1125" w:type="dxa"/>
            <w:shd w:val="clear" w:color="auto" w:fill="auto"/>
            <w:vAlign w:val="bottom"/>
          </w:tcPr>
          <w:p w:rsidR="00EF4CB4" w:rsidRDefault="00EF4CB4"/>
        </w:tc>
        <w:tc>
          <w:tcPr>
            <w:tcW w:w="1275" w:type="dxa"/>
            <w:shd w:val="clear" w:color="auto" w:fill="auto"/>
            <w:vAlign w:val="bottom"/>
          </w:tcPr>
          <w:p w:rsidR="00EF4CB4" w:rsidRDefault="00EF4CB4"/>
        </w:tc>
        <w:tc>
          <w:tcPr>
            <w:tcW w:w="1470" w:type="dxa"/>
            <w:shd w:val="clear" w:color="auto" w:fill="auto"/>
            <w:vAlign w:val="bottom"/>
          </w:tcPr>
          <w:p w:rsidR="00EF4CB4" w:rsidRDefault="00EF4CB4"/>
        </w:tc>
        <w:tc>
          <w:tcPr>
            <w:tcW w:w="2100" w:type="dxa"/>
            <w:shd w:val="clear" w:color="auto" w:fill="auto"/>
            <w:vAlign w:val="bottom"/>
          </w:tcPr>
          <w:p w:rsidR="00EF4CB4" w:rsidRDefault="00EF4CB4"/>
        </w:tc>
        <w:tc>
          <w:tcPr>
            <w:tcW w:w="1995" w:type="dxa"/>
            <w:shd w:val="clear" w:color="auto" w:fill="auto"/>
            <w:vAlign w:val="bottom"/>
          </w:tcPr>
          <w:p w:rsidR="00EF4CB4" w:rsidRDefault="00EF4CB4"/>
        </w:tc>
        <w:tc>
          <w:tcPr>
            <w:tcW w:w="1650" w:type="dxa"/>
            <w:shd w:val="clear" w:color="auto" w:fill="auto"/>
            <w:vAlign w:val="bottom"/>
          </w:tcPr>
          <w:p w:rsidR="00EF4CB4" w:rsidRDefault="00EF4CB4"/>
        </w:tc>
        <w:tc>
          <w:tcPr>
            <w:tcW w:w="1905" w:type="dxa"/>
            <w:shd w:val="clear" w:color="auto" w:fill="auto"/>
            <w:vAlign w:val="bottom"/>
          </w:tcPr>
          <w:p w:rsidR="00EF4CB4" w:rsidRDefault="00EF4CB4"/>
        </w:tc>
      </w:tr>
      <w:tr w:rsidR="00EF4C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EF4CB4" w:rsidRDefault="00EF4CB4"/>
        </w:tc>
        <w:tc>
          <w:tcPr>
            <w:tcW w:w="2535" w:type="dxa"/>
            <w:shd w:val="clear" w:color="auto" w:fill="auto"/>
            <w:vAlign w:val="bottom"/>
          </w:tcPr>
          <w:p w:rsidR="00EF4CB4" w:rsidRDefault="00EF4CB4"/>
        </w:tc>
        <w:tc>
          <w:tcPr>
            <w:tcW w:w="3315" w:type="dxa"/>
            <w:shd w:val="clear" w:color="auto" w:fill="auto"/>
            <w:vAlign w:val="bottom"/>
          </w:tcPr>
          <w:p w:rsidR="00EF4CB4" w:rsidRDefault="00EF4CB4"/>
        </w:tc>
        <w:tc>
          <w:tcPr>
            <w:tcW w:w="1125" w:type="dxa"/>
            <w:shd w:val="clear" w:color="auto" w:fill="auto"/>
            <w:vAlign w:val="bottom"/>
          </w:tcPr>
          <w:p w:rsidR="00EF4CB4" w:rsidRDefault="00EF4CB4"/>
        </w:tc>
        <w:tc>
          <w:tcPr>
            <w:tcW w:w="1275" w:type="dxa"/>
            <w:shd w:val="clear" w:color="auto" w:fill="auto"/>
            <w:vAlign w:val="bottom"/>
          </w:tcPr>
          <w:p w:rsidR="00EF4CB4" w:rsidRDefault="00EF4CB4"/>
        </w:tc>
        <w:tc>
          <w:tcPr>
            <w:tcW w:w="1470" w:type="dxa"/>
            <w:shd w:val="clear" w:color="auto" w:fill="auto"/>
            <w:vAlign w:val="bottom"/>
          </w:tcPr>
          <w:p w:rsidR="00EF4CB4" w:rsidRDefault="00EF4CB4"/>
        </w:tc>
        <w:tc>
          <w:tcPr>
            <w:tcW w:w="2100" w:type="dxa"/>
            <w:shd w:val="clear" w:color="auto" w:fill="auto"/>
            <w:vAlign w:val="bottom"/>
          </w:tcPr>
          <w:p w:rsidR="00EF4CB4" w:rsidRDefault="00EF4CB4"/>
        </w:tc>
        <w:tc>
          <w:tcPr>
            <w:tcW w:w="1995" w:type="dxa"/>
            <w:shd w:val="clear" w:color="auto" w:fill="auto"/>
            <w:vAlign w:val="bottom"/>
          </w:tcPr>
          <w:p w:rsidR="00EF4CB4" w:rsidRDefault="00EF4CB4"/>
        </w:tc>
        <w:tc>
          <w:tcPr>
            <w:tcW w:w="1650" w:type="dxa"/>
            <w:shd w:val="clear" w:color="auto" w:fill="auto"/>
            <w:vAlign w:val="bottom"/>
          </w:tcPr>
          <w:p w:rsidR="00EF4CB4" w:rsidRDefault="00EF4CB4"/>
        </w:tc>
        <w:tc>
          <w:tcPr>
            <w:tcW w:w="1905" w:type="dxa"/>
            <w:shd w:val="clear" w:color="auto" w:fill="auto"/>
            <w:vAlign w:val="bottom"/>
          </w:tcPr>
          <w:p w:rsidR="00EF4CB4" w:rsidRDefault="00EF4CB4"/>
        </w:tc>
      </w:tr>
      <w:tr w:rsidR="00EF4C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EF4CB4" w:rsidRDefault="00EF4CB4"/>
        </w:tc>
        <w:tc>
          <w:tcPr>
            <w:tcW w:w="2535" w:type="dxa"/>
            <w:shd w:val="clear" w:color="auto" w:fill="auto"/>
            <w:vAlign w:val="bottom"/>
          </w:tcPr>
          <w:p w:rsidR="00EF4CB4" w:rsidRDefault="00EF4CB4"/>
        </w:tc>
        <w:tc>
          <w:tcPr>
            <w:tcW w:w="3315" w:type="dxa"/>
            <w:shd w:val="clear" w:color="auto" w:fill="auto"/>
            <w:vAlign w:val="bottom"/>
          </w:tcPr>
          <w:p w:rsidR="00EF4CB4" w:rsidRDefault="00EF4CB4"/>
        </w:tc>
        <w:tc>
          <w:tcPr>
            <w:tcW w:w="1125" w:type="dxa"/>
            <w:shd w:val="clear" w:color="auto" w:fill="auto"/>
            <w:vAlign w:val="bottom"/>
          </w:tcPr>
          <w:p w:rsidR="00EF4CB4" w:rsidRDefault="00EF4CB4"/>
        </w:tc>
        <w:tc>
          <w:tcPr>
            <w:tcW w:w="1275" w:type="dxa"/>
            <w:shd w:val="clear" w:color="auto" w:fill="auto"/>
            <w:vAlign w:val="bottom"/>
          </w:tcPr>
          <w:p w:rsidR="00EF4CB4" w:rsidRDefault="00EF4CB4"/>
        </w:tc>
        <w:tc>
          <w:tcPr>
            <w:tcW w:w="1470" w:type="dxa"/>
            <w:shd w:val="clear" w:color="auto" w:fill="auto"/>
            <w:vAlign w:val="bottom"/>
          </w:tcPr>
          <w:p w:rsidR="00EF4CB4" w:rsidRDefault="00EF4CB4"/>
        </w:tc>
        <w:tc>
          <w:tcPr>
            <w:tcW w:w="2100" w:type="dxa"/>
            <w:shd w:val="clear" w:color="auto" w:fill="auto"/>
            <w:vAlign w:val="bottom"/>
          </w:tcPr>
          <w:p w:rsidR="00EF4CB4" w:rsidRDefault="00EF4CB4"/>
        </w:tc>
        <w:tc>
          <w:tcPr>
            <w:tcW w:w="1995" w:type="dxa"/>
            <w:shd w:val="clear" w:color="auto" w:fill="auto"/>
            <w:vAlign w:val="bottom"/>
          </w:tcPr>
          <w:p w:rsidR="00EF4CB4" w:rsidRDefault="00EF4CB4"/>
        </w:tc>
        <w:tc>
          <w:tcPr>
            <w:tcW w:w="1650" w:type="dxa"/>
            <w:shd w:val="clear" w:color="auto" w:fill="auto"/>
            <w:vAlign w:val="bottom"/>
          </w:tcPr>
          <w:p w:rsidR="00EF4CB4" w:rsidRDefault="00EF4CB4"/>
        </w:tc>
        <w:tc>
          <w:tcPr>
            <w:tcW w:w="1905" w:type="dxa"/>
            <w:shd w:val="clear" w:color="auto" w:fill="auto"/>
            <w:vAlign w:val="bottom"/>
          </w:tcPr>
          <w:p w:rsidR="00EF4CB4" w:rsidRDefault="00EF4CB4"/>
        </w:tc>
      </w:tr>
      <w:tr w:rsidR="00EF4C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EF4CB4" w:rsidRDefault="002A6481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EF4C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EF4CB4" w:rsidRDefault="002A6481">
            <w:r>
              <w:rPr>
                <w:rFonts w:ascii="Times New Roman" w:hAnsi="Times New Roman"/>
                <w:sz w:val="28"/>
                <w:szCs w:val="28"/>
              </w:rPr>
              <w:t>Королев Андрей Владимирович,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тел. 202-68-67</w:t>
            </w:r>
          </w:p>
        </w:tc>
      </w:tr>
    </w:tbl>
    <w:p w:rsidR="00000000" w:rsidRDefault="002A6481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F4CB4"/>
    <w:rsid w:val="002A6481"/>
    <w:rsid w:val="00EF4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4ACA2"/>
  <w15:docId w15:val="{79FF5C56-CAE8-41C3-955A-9F959F585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614</Words>
  <Characters>3502</Characters>
  <Application>Microsoft Office Word</Application>
  <DocSecurity>0</DocSecurity>
  <Lines>29</Lines>
  <Paragraphs>8</Paragraphs>
  <ScaleCrop>false</ScaleCrop>
  <Company/>
  <LinksUpToDate>false</LinksUpToDate>
  <CharactersWithSpaces>4108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Короткова Ирина Рудольфовна</cp:lastModifiedBy>
  <cp:revision>2</cp:revision>
  <dcterms:created xsi:type="dcterms:W3CDTF">2023-03-01T03:45:00Z</dcterms:created>
  <dcterms:modified xsi:type="dcterms:W3CDTF">2023-03-01T03:46:00Z</dcterms:modified>
</cp:coreProperties>
</file>