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 №.318-2022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Винт головного кольца стереотаксической системы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Конструктивная совместимость со стереотаксической системой CRW производства Integra LifeSciences (США), Винт головного кольца дают минимум артефактов при сканировании на КТ, МРТ. Длина металлического шипа винта головного кольца 5 мм. Диаметр металлического шипа винта головного кольца  1,5 мм. Поставляется в стерильной упаковке. Метод заводской стерилизации - Этиленоксид.  Винт имеет шестигранную головку под ключ. Допустимая температура хранения  от -34°С до +65°С. Длина винта головного кольца, длинного не менее 45 мм. 10 шт.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Покрытие для референсного устройства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Конструктивная совместимость со стереотаксической системой CRW производства Integra LifeSciences (США), Покрытие предназначено для создания стерильного поля при нейрохирургических операциях с использованием стереотаксической системы. Материал стерильного покрытия - Полиэтилен. Поставляется в стерильной упаковке. Метод заводской стерилизации - Этиленоксид. Размеры стерильного покрытия - не менее 1000x1000 мм. Адгезивное поле с круглым отверстием для шаровых замков головного кольца CRW - не менее 3. Адгезивное квадратное поле со второной не менее 150 мм для подготовки операционного поля. 10 шт.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228-99-92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04.03.2022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