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"/>
        <w:gridCol w:w="2285"/>
        <w:gridCol w:w="2072"/>
        <w:gridCol w:w="429"/>
        <w:gridCol w:w="525"/>
        <w:gridCol w:w="747"/>
        <w:gridCol w:w="1424"/>
        <w:gridCol w:w="1167"/>
        <w:gridCol w:w="1320"/>
        <w:gridCol w:w="470"/>
      </w:tblGrid>
      <w:tr w:rsidR="00BC434F" w:rsidTr="00F4199C">
        <w:trPr>
          <w:trHeight w:val="60"/>
        </w:trPr>
        <w:tc>
          <w:tcPr>
            <w:tcW w:w="4510" w:type="dxa"/>
            <w:gridSpan w:val="3"/>
            <w:shd w:val="clear" w:color="FFFFFF" w:fill="auto"/>
            <w:vAlign w:val="bottom"/>
          </w:tcPr>
          <w:p w:rsidR="00BC434F" w:rsidRDefault="00063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shd w:val="clear" w:color="FFFFFF" w:fill="auto"/>
            <w:vAlign w:val="bottom"/>
          </w:tcPr>
          <w:p w:rsidR="00BC434F" w:rsidRDefault="00063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4510" w:type="dxa"/>
            <w:gridSpan w:val="3"/>
            <w:shd w:val="clear" w:color="FFFFFF" w:fill="auto"/>
            <w:vAlign w:val="bottom"/>
          </w:tcPr>
          <w:p w:rsidR="00BC434F" w:rsidRDefault="00063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4510" w:type="dxa"/>
            <w:gridSpan w:val="3"/>
            <w:shd w:val="clear" w:color="FFFFFF" w:fill="auto"/>
            <w:vAlign w:val="bottom"/>
          </w:tcPr>
          <w:p w:rsidR="00BC434F" w:rsidRDefault="00063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4510" w:type="dxa"/>
            <w:gridSpan w:val="3"/>
            <w:shd w:val="clear" w:color="FFFFFF" w:fill="auto"/>
            <w:vAlign w:val="bottom"/>
          </w:tcPr>
          <w:p w:rsidR="00BC434F" w:rsidRDefault="00063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4510" w:type="dxa"/>
            <w:gridSpan w:val="3"/>
            <w:shd w:val="clear" w:color="FFFFFF" w:fill="auto"/>
            <w:vAlign w:val="bottom"/>
          </w:tcPr>
          <w:p w:rsidR="00BC434F" w:rsidRDefault="00063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RPr="003F1A71" w:rsidTr="00F4199C">
        <w:trPr>
          <w:trHeight w:val="60"/>
        </w:trPr>
        <w:tc>
          <w:tcPr>
            <w:tcW w:w="4510" w:type="dxa"/>
            <w:gridSpan w:val="3"/>
            <w:shd w:val="clear" w:color="FFFFFF" w:fill="auto"/>
            <w:vAlign w:val="bottom"/>
          </w:tcPr>
          <w:p w:rsidR="00BC434F" w:rsidRPr="00063CF8" w:rsidRDefault="00063C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3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3C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3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3C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3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3C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17" w:type="dxa"/>
            <w:shd w:val="clear" w:color="FFFFFF" w:fill="auto"/>
            <w:vAlign w:val="bottom"/>
          </w:tcPr>
          <w:p w:rsidR="00BC434F" w:rsidRPr="00063CF8" w:rsidRDefault="00BC43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Pr="00063CF8" w:rsidRDefault="00BC43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Pr="00063CF8" w:rsidRDefault="00BC43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Pr="00063CF8" w:rsidRDefault="00BC43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Pr="00063CF8" w:rsidRDefault="00BC434F">
            <w:pPr>
              <w:rPr>
                <w:szCs w:val="16"/>
                <w:lang w:val="en-US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Pr="00063CF8" w:rsidRDefault="00BC434F">
            <w:pPr>
              <w:rPr>
                <w:szCs w:val="16"/>
                <w:lang w:val="en-US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Pr="00063CF8" w:rsidRDefault="00BC434F">
            <w:pPr>
              <w:rPr>
                <w:szCs w:val="16"/>
                <w:lang w:val="en-US"/>
              </w:rPr>
            </w:pPr>
          </w:p>
        </w:tc>
      </w:tr>
      <w:tr w:rsidR="00BC434F" w:rsidTr="00F4199C">
        <w:trPr>
          <w:trHeight w:val="60"/>
        </w:trPr>
        <w:tc>
          <w:tcPr>
            <w:tcW w:w="4510" w:type="dxa"/>
            <w:gridSpan w:val="3"/>
            <w:shd w:val="clear" w:color="FFFFFF" w:fill="auto"/>
            <w:vAlign w:val="bottom"/>
          </w:tcPr>
          <w:p w:rsidR="00BC434F" w:rsidRDefault="00063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4510" w:type="dxa"/>
            <w:gridSpan w:val="3"/>
            <w:shd w:val="clear" w:color="FFFFFF" w:fill="auto"/>
            <w:vAlign w:val="bottom"/>
          </w:tcPr>
          <w:p w:rsidR="00BC434F" w:rsidRDefault="00063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4510" w:type="dxa"/>
            <w:gridSpan w:val="3"/>
            <w:shd w:val="clear" w:color="FFFFFF" w:fill="auto"/>
            <w:vAlign w:val="bottom"/>
          </w:tcPr>
          <w:p w:rsidR="00BC434F" w:rsidRDefault="00063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4510" w:type="dxa"/>
            <w:gridSpan w:val="3"/>
            <w:shd w:val="clear" w:color="FFFFFF" w:fill="auto"/>
            <w:vAlign w:val="bottom"/>
          </w:tcPr>
          <w:p w:rsidR="00BC434F" w:rsidRPr="00063CF8" w:rsidRDefault="00063CF8" w:rsidP="00063C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="00F4199C">
              <w:rPr>
                <w:rFonts w:ascii="Times New Roman" w:hAnsi="Times New Roman"/>
                <w:sz w:val="24"/>
                <w:szCs w:val="24"/>
                <w:lang w:val="en-US"/>
              </w:rPr>
              <w:t>203</w:t>
            </w:r>
            <w:r w:rsidR="00F4199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-2021</w:t>
            </w: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4510" w:type="dxa"/>
            <w:gridSpan w:val="3"/>
            <w:shd w:val="clear" w:color="FFFFFF" w:fill="auto"/>
            <w:vAlign w:val="bottom"/>
          </w:tcPr>
          <w:p w:rsidR="00BC434F" w:rsidRDefault="00063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328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4510" w:type="dxa"/>
            <w:gridSpan w:val="3"/>
            <w:shd w:val="clear" w:color="FFFFFF" w:fill="auto"/>
            <w:vAlign w:val="bottom"/>
          </w:tcPr>
          <w:p w:rsidR="00BC434F" w:rsidRDefault="00063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328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7951" w:type="dxa"/>
            <w:gridSpan w:val="7"/>
            <w:shd w:val="clear" w:color="FFFFFF" w:fill="auto"/>
            <w:vAlign w:val="bottom"/>
          </w:tcPr>
          <w:p w:rsidR="00BC434F" w:rsidRDefault="00063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434F" w:rsidRDefault="00063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434F" w:rsidTr="00F4199C">
        <w:trPr>
          <w:trHeight w:val="60"/>
        </w:trPr>
        <w:tc>
          <w:tcPr>
            <w:tcW w:w="3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34F" w:rsidRDefault="00063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34F" w:rsidRDefault="00063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34F" w:rsidRDefault="00063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34F" w:rsidRDefault="00063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34F" w:rsidRDefault="00063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34F" w:rsidRPr="00063CF8" w:rsidRDefault="00063CF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3CF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Цена, рублей</w:t>
            </w:r>
          </w:p>
        </w:tc>
        <w:tc>
          <w:tcPr>
            <w:tcW w:w="13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34F" w:rsidRPr="00063CF8" w:rsidRDefault="00063CF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3CF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Страна происхождения</w:t>
            </w:r>
          </w:p>
        </w:tc>
        <w:tc>
          <w:tcPr>
            <w:tcW w:w="1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34F" w:rsidRPr="00063CF8" w:rsidRDefault="00063CF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3CF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Остаточный срок годности</w:t>
            </w: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34F" w:rsidRPr="00063CF8" w:rsidRDefault="00063CF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3CF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ОКПД2\КТРУ</w:t>
            </w:r>
          </w:p>
        </w:tc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34F" w:rsidRPr="00063CF8" w:rsidRDefault="00063CF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3CF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Код вида МИ</w:t>
            </w:r>
          </w:p>
        </w:tc>
      </w:tr>
      <w:tr w:rsidR="00BC434F" w:rsidTr="00F4199C">
        <w:trPr>
          <w:trHeight w:val="60"/>
        </w:trPr>
        <w:tc>
          <w:tcPr>
            <w:tcW w:w="3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34F" w:rsidRDefault="00063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34F" w:rsidRPr="00063CF8" w:rsidRDefault="00F4199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Электрокардиостимулятор</w:t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имплантируемый двухкамерный, без частотной адаптации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Esprit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D</w:t>
            </w:r>
          </w:p>
        </w:tc>
        <w:tc>
          <w:tcPr>
            <w:tcW w:w="19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Описание требований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 xml:space="preserve">Наличие функции, 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описание параметра по ТЗ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Базовые параметры 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Режимы стимуляции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DDD/DDIR - AAI - VVIR - VVI - VDD - DDI - DDTAV - DDTA - DDTV - AAT - VVT - DOO - AOO - VOO - OOO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Базовая частота в диапазоне, не менее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30 - 95 уд. в мин. (шаг не более 5)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Максимальная частота проведения, не менее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185 уд. в мин.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Частотный гистерезис в диапазоне, не менее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0 - 24 %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Амплитуда импульса (предсердия и </w:t>
            </w:r>
            <w:r w:rsidRPr="00F4199C">
              <w:rPr>
                <w:rFonts w:ascii="Times New Roman" w:hAnsi="Times New Roman"/>
                <w:sz w:val="24"/>
                <w:szCs w:val="24"/>
              </w:rPr>
              <w:lastRenderedPageBreak/>
              <w:t>желудочки) в диапазоне, не менее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1.5 - 7.5 В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Длительность импульса (предсердия и </w:t>
            </w: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желудочки)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0.10 – 1.00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Предсердная чувствительность в диапазоне, не менее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0.1 - 6.0 мВ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Желудочковая чувствительность в диапазоне, не менее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1.0 - 15.0 мВ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Полярность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и стимуляции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Униполярная - Биполярная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Алгоритм снижения процента желудочковой стимуляции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Алгоритм снижения процента желудочковой стимуляции переключением </w:t>
            </w: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режимов  DDD</w:t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(R) &lt;=&gt;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псевдоAAI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(R) при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собственного АВ проведения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 xml:space="preserve">Наличие 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Критерии тестирования наличия собственного АВ проведения алгоритма снижения процента желудочковой стимуляции переключением режимов DDD(R) &lt;=&gt;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псевдоAAI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>(R)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Не менее 3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Терапия по предотвращению предсердных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тахиаритмий</w:t>
            </w:r>
            <w:proofErr w:type="spellEnd"/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 переключения режимов стимуляции 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Возможность перехода из режима без частотной адаптации в частотно-адаптивный режим на </w:t>
            </w: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период  переключения</w:t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режимов стимуляции (работы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switch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mode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>)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Функция сглаживания ритма 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Возможность программирования различных режимов работы функции сглаживания ритма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менее 5 режимов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Алгоритмы защиты от PMT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менее 3 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Возможность автоматического перепрограммирования более короткой АВ </w:t>
            </w: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задержки  при</w:t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РМТ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и автоматического прерывания PMT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Синхронизирующая предсердная стимуляция в ответ на желудочковую экстрасистолу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 xml:space="preserve">Наличие  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Параметры частотной адаптации 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Тип сенсора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Физиологич</w:t>
            </w:r>
            <w:r w:rsidRPr="00F419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еский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импедансный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(минутной вентиляции).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Возможность автоматической настройки кривой частотной адаптации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Режимы частотной адаптации 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Не менее 4 режимов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Возможность быстрой настройки сенсоров (программирования врачом наклона кривой частотной </w:t>
            </w: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адаптации)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>Не менее 5 вариантов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Автоматические функции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Автоматическое измерение амплитуды </w:t>
            </w: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сердечного сигнала</w:t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и автоматическая подстройка чувствительности по предсердиям и желудочкам с возможностью работы в активном режиме или режиме мониторинга.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Автоматическая активация всех функций диагностики сразу после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имплантации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Постоянная автоматическая подстройка кривой частотной адаптации при изменении уровня физической активности пациента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lastRenderedPageBreak/>
              <w:t>Автоматическое измерение импеданса предсердного и желудочкового электродов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Наличие, не реже 1 раза в 6 часов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Возможность проведения контрольного осмотра в полностью автоматическом режиме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Контрольный осмотр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Возможность программирования пользователем протокола проведения контрольного осмотра в полностью автоматическом режиме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Возможность сохранения/просмотра данных диагностики и контрольного осмотра на внешнем носителе информации и распечатки на принтере (формат А</w:t>
            </w: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4)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Индикация состояния батареи ЭКС с отражением: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остаточного срока службы ЭКС при запрограммированных параметрах стимуляции;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магнитной частоты;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вольтажа батареи;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тренда импеданса батареи.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 xml:space="preserve">Наличие 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Магнитный тест 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Возможность проведения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ЭФИ: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залповая предсердная и желудочковая стимуляция;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- программируемая последовательность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экстрастимулов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Постоянно полностью активная диагностика, включая запись внутрисердечных ЭГМ высокого разрешения, без снижения сроков службы ЭКС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Экспертная система анализа данных диагностики: 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автоматический анализ накопленной диагностической информации с выдачей врачу сообщений о клинически значимых событиях с графическим представлением диагностических данных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Автоматический анализ параметров стимуляции/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и терапии с рекомендациями по перепрограммированию устройства для оптимизации терапии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lastRenderedPageBreak/>
              <w:t>Долговременные суточные тренды: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предсердных аритмий;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желудочковых аритмий;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предсердной частоты;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желудочковой частоты;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% стимуляции.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Не менее 6 месяцев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Дневник аритмий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Возможность записи и сохранения внутрисердечных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(ЭГМ) высокого разрешения в памяти ЭКС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Не менее 3.5 мин двухканальной (П и Ж) ЭГМ с аннотированными маркерами, синхронизированными с внутрисердечной ЭГМ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Частота дискретизации сердечных сигналов для записи внутрисердечной ЭГМ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Не менее 512 Гц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Общее число сохраняемых в памяти ЭКС эпизодов внутрисердечной ЭГМ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Не менее 14 эпизодов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Запись внутрисердечных ЭГМ по программируемым триггерам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менее 3 активных триггеров записи ЭГМ одновременно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lastRenderedPageBreak/>
              <w:t>Гистограммы и счетчики: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Тренды частоты предсердий и желудочков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% стимуляции по П и Ж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% стимуляции с частотой сенсора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Предсердные аритмии: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число и продолжительность эпизодов переключения режимов;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ПЭС;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эпизоды с высокой частотой.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Желудочковые аритмии: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ЖЭС;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- эпизоды с высокой частотой.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Тренды порогов стимуляции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Гистограммы амплитуд всех физиологических и патологических волн P и R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Недельный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холтер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(7 суток по 24 </w:t>
            </w: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часа)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Физические характеристики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Размеры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Не более 41.2 x 41.5 x 6.1 мм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 xml:space="preserve">Не более 20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Не более 8 см3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Тип коннектора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  <w:t>IS-1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Срок службы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 xml:space="preserve">(70 уд. в мин., 2.5 В, 0.5 </w:t>
            </w:r>
            <w:proofErr w:type="spellStart"/>
            <w:r w:rsidRPr="00F4199C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, 500 Ом, 100% предсердная и 15% желудочковая стимуляция, вся диагностика постоянно активна, включая запись </w:t>
            </w:r>
            <w:r w:rsidRPr="00F419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внутрисердечных </w:t>
            </w: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ЭГМ)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>Не менее 9.3 лет</w:t>
            </w:r>
          </w:p>
          <w:p w:rsidR="00F4199C" w:rsidRPr="00F4199C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4F" w:rsidRPr="00063CF8" w:rsidRDefault="00F4199C" w:rsidP="00F4199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199C">
              <w:rPr>
                <w:rFonts w:ascii="Times New Roman" w:hAnsi="Times New Roman"/>
                <w:sz w:val="24"/>
                <w:szCs w:val="24"/>
              </w:rPr>
              <w:t>Гарантия производителя</w:t>
            </w:r>
            <w:r w:rsidRPr="00F4199C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F4199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F4199C">
              <w:rPr>
                <w:rFonts w:ascii="Times New Roman" w:hAnsi="Times New Roman"/>
                <w:sz w:val="24"/>
                <w:szCs w:val="24"/>
              </w:rPr>
              <w:t xml:space="preserve"> менее 5 лет с момента имплантации</w:t>
            </w:r>
          </w:p>
        </w:tc>
        <w:tc>
          <w:tcPr>
            <w:tcW w:w="8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34F" w:rsidRPr="00063CF8" w:rsidRDefault="00063CF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3CF8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шт.</w:t>
            </w:r>
          </w:p>
        </w:tc>
        <w:tc>
          <w:tcPr>
            <w:tcW w:w="5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34F" w:rsidRPr="00063CF8" w:rsidRDefault="003F1A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34F" w:rsidRDefault="00BC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34F" w:rsidRDefault="00BC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375"/>
        </w:trPr>
        <w:tc>
          <w:tcPr>
            <w:tcW w:w="32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2223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959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434F" w:rsidRDefault="00063CF8" w:rsidP="003F1A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</w:t>
            </w:r>
            <w:r w:rsidRPr="00063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063CF8">
              <w:rPr>
                <w:rFonts w:ascii="Times New Roman" w:hAnsi="Times New Roman"/>
                <w:sz w:val="28"/>
                <w:szCs w:val="28"/>
              </w:rPr>
              <w:t xml:space="preserve"> 31/12/202</w:t>
            </w:r>
            <w:r w:rsidR="003F1A7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г., по заявке Заказчика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434F" w:rsidTr="00F4199C">
        <w:trPr>
          <w:trHeight w:val="120"/>
        </w:trPr>
        <w:tc>
          <w:tcPr>
            <w:tcW w:w="32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2223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959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434F" w:rsidRDefault="0006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C434F" w:rsidTr="00F4199C">
        <w:trPr>
          <w:trHeight w:val="120"/>
        </w:trPr>
        <w:tc>
          <w:tcPr>
            <w:tcW w:w="328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9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434F" w:rsidRDefault="00063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434F" w:rsidTr="00F4199C">
        <w:trPr>
          <w:trHeight w:val="165"/>
        </w:trPr>
        <w:tc>
          <w:tcPr>
            <w:tcW w:w="32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2223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959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434F" w:rsidRDefault="00063CF8" w:rsidP="00063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Pr="00063CF8">
              <w:rPr>
                <w:rFonts w:ascii="Times New Roman" w:hAnsi="Times New Roman"/>
                <w:sz w:val="28"/>
                <w:szCs w:val="28"/>
              </w:rPr>
              <w:t>21/12/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BC434F" w:rsidTr="00F4199C">
        <w:trPr>
          <w:trHeight w:val="60"/>
        </w:trPr>
        <w:tc>
          <w:tcPr>
            <w:tcW w:w="32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2223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959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434F" w:rsidRDefault="00063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434F" w:rsidTr="00F4199C">
        <w:trPr>
          <w:trHeight w:val="60"/>
        </w:trPr>
        <w:tc>
          <w:tcPr>
            <w:tcW w:w="32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2223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959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32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2223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959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32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2223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959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385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1284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434F" w:rsidRDefault="00BC434F">
            <w:pPr>
              <w:rPr>
                <w:szCs w:val="16"/>
              </w:rPr>
            </w:pPr>
          </w:p>
        </w:tc>
      </w:tr>
      <w:tr w:rsidR="00BC434F" w:rsidTr="00F4199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434F" w:rsidRDefault="00063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434F" w:rsidTr="00F4199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434F" w:rsidRDefault="00063C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C0E42" w:rsidRDefault="000C0E42"/>
    <w:sectPr w:rsidR="000C0E4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4F"/>
    <w:rsid w:val="00063CF8"/>
    <w:rsid w:val="000C0E42"/>
    <w:rsid w:val="003F1A71"/>
    <w:rsid w:val="00BC434F"/>
    <w:rsid w:val="00F4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8A754-5C28-4065-A8A2-AA36E1EB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2021-12-20T09:22:00Z</dcterms:created>
  <dcterms:modified xsi:type="dcterms:W3CDTF">2021-12-20T09:23:00Z</dcterms:modified>
</cp:coreProperties>
</file>