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4"/>
        <w:gridCol w:w="1947"/>
        <w:gridCol w:w="2071"/>
        <w:gridCol w:w="453"/>
        <w:gridCol w:w="579"/>
        <w:gridCol w:w="770"/>
        <w:gridCol w:w="1514"/>
        <w:gridCol w:w="1241"/>
        <w:gridCol w:w="1403"/>
        <w:gridCol w:w="497"/>
      </w:tblGrid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 w:rsidRPr="00A0520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Pr="00A05208" w:rsidRDefault="00A052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52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52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52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52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52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52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Pr="00A05208" w:rsidRDefault="009C5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Pr="00A05208" w:rsidRDefault="009C5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Pr="00A05208" w:rsidRDefault="009C5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Pr="00A05208" w:rsidRDefault="009C5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Pr="00A05208" w:rsidRDefault="009C597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Pr="00A05208" w:rsidRDefault="009C597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Pr="00A05208" w:rsidRDefault="009C5979">
            <w:pPr>
              <w:rPr>
                <w:szCs w:val="16"/>
                <w:lang w:val="en-US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 w:rsidP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№.1943-2021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C59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C5979" w:rsidRDefault="00A05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C59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мешков, 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одновременной установки 3-х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Стерильные,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гемофильтрации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состоящая из 4-х отдельных сегментов для 4-х роликовых насосов, камеры дегазации замещающих растворов, венозной ловушки не более 70мкм, спиральной укладки для нагревания растворов, сливного мешк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не менее 5л, установочных элементов для 4-х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датчиков, портов для подключения пациента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камеры для определения утечки крови.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Экстакорпоральный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не более 105мл.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сбора фильтрата,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 основе полимеров для адсорбции цитокинов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 при операциях на сердце, сепсисе </w:t>
            </w:r>
            <w:r>
              <w:rPr>
                <w:rFonts w:ascii="Times New Roman" w:hAnsi="Times New Roman"/>
                <w:sz w:val="24"/>
                <w:szCs w:val="24"/>
              </w:rPr>
              <w:t>различной этиологии, септическом шоке, ОРДС. Система на основе полимеров для адсорбции цитокинов молекулярной массы 8-55кДа, стерильная, однократного применения, 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экстракорпорального очищения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предназначено для экстракорпорального очищения крови путем адсорбции эндогенных и экзогенных токсических веществ в стерильном цилиндре, заполненном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быть: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гранулы поверхностно модифицированного сополимера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тирола и дивинилбензола. Принцип действия сорбента: селективная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липополисахаридов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(ЛПС). Сорбционная емкость устройства по ЛПС – не менее 790.000 единиц     эндотоксина. Удельная поверхность сорбента – не менее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700  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2/г . Внутренний объем устр</w:t>
            </w:r>
            <w:r>
              <w:rPr>
                <w:rFonts w:ascii="Times New Roman" w:hAnsi="Times New Roman"/>
                <w:sz w:val="24"/>
                <w:szCs w:val="24"/>
              </w:rPr>
              <w:t>ойства - 210±10 мл. Свободный объем заполнения устройства – не более 100 мл. Соединительные элементы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конусно-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винтовое  соединение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Скорость перфузии крови через устройство – до 200 мл/мин. Длина устройства – не более 250 мм. Устройство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быть стерильным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стерилизация гамма- излучением. Одноразовое использование. Потенциальными потребителями могут являться взрослые и дети с 14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Фракционатор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селективного высокообъемного плазмафереза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сердце,лечение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недостаточности. Материал мембраны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кополимер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этилена и винилового спирта. Размер пор мембраны - 0,01 мкм.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A05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C5979" w:rsidRDefault="009C5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 w:rsidP="00A05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 г.</w:t>
            </w:r>
            <w:bookmarkStart w:id="0" w:name="_GoBack"/>
            <w:bookmarkEnd w:id="0"/>
          </w:p>
        </w:tc>
      </w:tr>
      <w:tr w:rsidR="009C597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C597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C597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08.12.2021 17:00:00 по местному времени. </w:t>
            </w:r>
          </w:p>
        </w:tc>
      </w:tr>
      <w:tr w:rsidR="009C59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C59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C5979" w:rsidRDefault="009C5979">
            <w:pPr>
              <w:rPr>
                <w:szCs w:val="16"/>
              </w:rPr>
            </w:pP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597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9C5979" w:rsidRDefault="00A052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A0520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5979"/>
    <w:rsid w:val="009C5979"/>
    <w:rsid w:val="00A0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EC7B7-C3C5-4341-B346-8E9BC823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2021-12-07T09:10:00Z</dcterms:created>
  <dcterms:modified xsi:type="dcterms:W3CDTF">2021-12-07T09:10:00Z</dcterms:modified>
</cp:coreProperties>
</file>