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 г. №.1913-2021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 302 – Набор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ручка-распылитель Spraypen,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 323 – Набор эндоскопический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эндоскопический катетер,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по 31.12.2022 г., по заявке Заказчика (не более 12 заявок).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