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1824-24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терапевтическое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в соответствии с КТРУ 22.19.71.190-00000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004:</w:t>
              <w:br/>
              <w:t xml:space="preserve">- Система противопролежневая с надувным матрасом с регулируемым давлением</w:t>
              <w:br/>
              <w:br/>
              <w:t xml:space="preserve">№ п/п   Наименование товара Количество, шт.</w:t>
              <w:br/>
              <w:t xml:space="preserve">1   Система противопролежневая с надувным матрасом с регулируемым давлением 50</w:t>
              <w:br/>
              <w:br/>
              <w:t xml:space="preserve">№ п/п   Наименование характеристики Единица измерени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характеристики    Значение характеристики Инструкция по заполнению характеристик в заявке</w:t>
              <w:br/>
              <w:t xml:space="preserve">1.      Назначение      Профилактика и лечение пролежней. Массажное воздействие на кожу, подкожную клетчатку и мышцы    Значение характеристики не может изменяться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участником закупки</w:t>
              <w:br/>
              <w:t xml:space="preserve">2.      Тип матраса     Ячеистый, куполообразные ячейки с вентиляционными отверстиями   Участник закупки указывает в заявке конкретное значение характеристики</w:t>
              <w:br/>
              <w:t xml:space="preserve">3.      Воздушный компрессор        Наличие Значение характеристики не может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зменяться участником закупки</w:t>
              <w:br/>
              <w:t xml:space="preserve">4.      Режим работы        Непрерывный 24-часовой  Значение характеристики не может изменяться участником закупки</w:t>
              <w:br/>
              <w:t xml:space="preserve">5.      Нагнетание воздуха      Цикличное, попеременное Значение характеристики не может изменяться участником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акупки</w:t>
              <w:br/>
              <w:t xml:space="preserve">6.      Режим переключения давления     Наличие Значение характеристики не может изменяться участником закупки</w:t>
              <w:br/>
              <w:t xml:space="preserve">7.      Уровень шума    дБ  ≤ 40    Участник закупки указывает в заявке конкретное значение характеристики</w:t>
              <w:br/>
              <w:t xml:space="preserve">8.      Периодичность цикла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   От 8 до 18  Значение характеристики не может изменяться участником закупки</w:t>
              <w:br/>
              <w:t xml:space="preserve">9.      Максимальная нагрузка   кг  ≥ 135   Участник закупки указывает в заявке конкретное значение характеристики</w:t>
              <w:br/>
              <w:t xml:space="preserve">10.     Длина   мм  ≥ 1950 и ≤ 2000 Участник закупки указывае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в заявке конкретное значение характеристики</w:t>
              <w:br/>
              <w:t xml:space="preserve">11.     Ширина  мм  ≥ 880   Участник закупки указывает в заявке конкретное значение характеристики</w:t>
              <w:br/>
              <w:t xml:space="preserve">12.     Высота  мм  ≥ 60    Участник закупки указывает в заявке конкретное значение характеристики</w:t>
              <w:br/>
              <w:br/>
              <w:t xml:space="preserve">Общие требо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</w:t>
              <w:br/>
              <w:br/>
              <w:t xml:space="preserve">Регистрационное удостоверение Минздрава России или Федеральной службы по надзору в сфере здравоохранения и социального развития Наличие</w:t>
              <w:br/>
              <w:t xml:space="preserve">Паспорт на изделие и инструкция по эксплуатации на русском языке    Наличие</w:t>
              <w:br/>
              <w:t xml:space="preserve">Инструкция по обработке на русском 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ыке    Наличие</w:t>
              <w:br/>
              <w:t xml:space="preserve">Техническая (сервисная) документация    Наличие</w:t>
              <w:br/>
              <w:t xml:space="preserve">Доставка оборудования до склада Заказчика   Наличие</w:t>
              <w:br/>
              <w:t xml:space="preserve">Гарантия поставщика и производителя с даты поставки Не менее 12</w:t>
              <w:br/>
              <w:t xml:space="preserve">Срок поставки с момента заключения контракта, календарных дней  Не более 50</w:t>
              <w:br/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20.12.2024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220-02-91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