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548"/>
        <w:gridCol w:w="2003"/>
        <w:gridCol w:w="482"/>
        <w:gridCol w:w="617"/>
        <w:gridCol w:w="822"/>
        <w:gridCol w:w="1621"/>
        <w:gridCol w:w="1328"/>
        <w:gridCol w:w="1502"/>
        <w:gridCol w:w="530"/>
      </w:tblGrid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 w:rsidRPr="007B46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Pr="007B4663" w:rsidRDefault="007B46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46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Pr="007B4663" w:rsidRDefault="000017B7">
            <w:pPr>
              <w:rPr>
                <w:szCs w:val="16"/>
                <w:lang w:val="en-US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 w:rsidP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№1785-21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17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7B7" w:rsidRDefault="007B4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17B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PROMETHEUS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Диагностика и ремонт аппарата для альбуминового диализа и экстракорпоральной поддержки функций печени PROMETHEUS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характеристикам, объему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Диагностика и ремонт аппарата для альбуминового диализа и экстракорпоральной поддержки функций печени PROMETHEUS, зав. № OXCAK858,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разборка и сборка аппарата,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батареи акку</w:t>
            </w:r>
            <w:r>
              <w:rPr>
                <w:rFonts w:ascii="Times New Roman" w:hAnsi="Times New Roman"/>
                <w:sz w:val="24"/>
                <w:szCs w:val="24"/>
              </w:rPr>
              <w:t>муляторной в сборе 4008/MTF, RECHARGEABLE BATTERY 18V CPL. 4008/MFT каталожный номер 6720291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детектора крови;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после проведения ремон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осуществляется для обеспечения собственных нужд юридического 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</w:t>
            </w:r>
            <w:r>
              <w:rPr>
                <w:rFonts w:ascii="Times New Roman" w:hAnsi="Times New Roman"/>
                <w:sz w:val="24"/>
                <w:szCs w:val="24"/>
              </w:rPr>
              <w:t>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  Иные показатели, связанные с определением соответствия в</w:t>
            </w:r>
            <w:r>
              <w:rPr>
                <w:rFonts w:ascii="Times New Roman" w:hAnsi="Times New Roman"/>
                <w:sz w:val="24"/>
                <w:szCs w:val="24"/>
              </w:rPr>
              <w:t>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7B4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001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7B7" w:rsidRDefault="00001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017B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17B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17B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7B7" w:rsidRDefault="000017B7">
            <w:pPr>
              <w:rPr>
                <w:szCs w:val="16"/>
              </w:rPr>
            </w:pP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17B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7B7" w:rsidRDefault="007B46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B466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7B7"/>
    <w:rsid w:val="000017B7"/>
    <w:rsid w:val="007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D465-9D59-432B-95B5-79E79D27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2021-11-08T02:01:00Z</dcterms:created>
  <dcterms:modified xsi:type="dcterms:W3CDTF">2021-11-08T02:02:00Z</dcterms:modified>
</cp:coreProperties>
</file>