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26A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 w:rsidRPr="00DA6C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Pr="00DA6CC2" w:rsidRDefault="00DA6C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A6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A6C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A6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A6C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A6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6C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26A29" w:rsidRPr="00DA6CC2" w:rsidRDefault="00F26A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Pr="00DA6CC2" w:rsidRDefault="00F26A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Pr="00DA6CC2" w:rsidRDefault="00F26A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Pr="00DA6CC2" w:rsidRDefault="00F26A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Pr="00DA6CC2" w:rsidRDefault="00F26A2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Pr="00DA6CC2" w:rsidRDefault="00F26A2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Pr="00DA6CC2" w:rsidRDefault="00F26A29">
            <w:pPr>
              <w:rPr>
                <w:szCs w:val="16"/>
                <w:lang w:val="en-US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 w:rsidP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6A29" w:rsidRDefault="00DA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пшеничная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 ТУ 9294-007-99621687-12.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F26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F26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0,2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питьевое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обогащенное витаминами, с массовой долей жира не менее 3,2 %, упаковка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0,2л., ГОСТ </w:t>
            </w:r>
            <w:r>
              <w:rPr>
                <w:rFonts w:ascii="Times New Roman" w:hAnsi="Times New Roman"/>
                <w:sz w:val="24"/>
                <w:szCs w:val="24"/>
              </w:rPr>
              <w:t>32252-2013. Область применения: для непосредственного употребления в пищу детей с 6 месячного возраста.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F26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F26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фруктовое 0,125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F26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DA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F26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6A29" w:rsidRDefault="00F26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24.10.2022 17:00:00 по местному времени. </w:t>
            </w: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6A29" w:rsidRDefault="00F26A29">
            <w:pPr>
              <w:rPr>
                <w:szCs w:val="16"/>
              </w:rPr>
            </w:pP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26A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6A29" w:rsidRDefault="00DA6C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DA6CC2"/>
    <w:sectPr w:rsidR="00000000" w:rsidSect="00F26A2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A29"/>
    <w:rsid w:val="00DA6CC2"/>
    <w:rsid w:val="00F2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26A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2022-10-19T09:28:00Z</dcterms:created>
  <dcterms:modified xsi:type="dcterms:W3CDTF">2022-10-19T09:29:00Z</dcterms:modified>
</cp:coreProperties>
</file>