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28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323"/>
        <w:gridCol w:w="2139"/>
        <w:gridCol w:w="2332"/>
        <w:gridCol w:w="634"/>
        <w:gridCol w:w="534"/>
        <w:gridCol w:w="683"/>
        <w:gridCol w:w="1359"/>
        <w:gridCol w:w="1115"/>
        <w:gridCol w:w="1260"/>
        <w:gridCol w:w="450"/>
      </w:tblGrid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 w:rsidRPr="00362284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Pr="00362284" w:rsidRDefault="0036228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622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6228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622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6228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622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6228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szCs w:val="16"/>
                <w:lang w:val="en-US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Pr="00362284" w:rsidRDefault="00F4074D">
            <w:pPr>
              <w:rPr>
                <w:szCs w:val="16"/>
                <w:lang w:val="en-US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 w:rsidP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</w:t>
            </w:r>
            <w:r>
              <w:rPr>
                <w:rFonts w:ascii="Times New Roman" w:hAnsi="Times New Roman"/>
                <w:sz w:val="24"/>
                <w:szCs w:val="24"/>
              </w:rPr>
              <w:t>2 021 г. №.1679-2022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4074D" w:rsidRDefault="0036228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Дифтерийный анатоксин, 10 ампул по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5ЕД/диск гемофильной палочки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для идентификации гемофильной палочки, 50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Сухой питательный бульон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Бумага индикаторная универсальная, рН от 1 до 10, д/лабораторных исследований. Фасовка–упаковка №100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Бумага индикаторная универсальная, рН от 1 до 10, применяется для лабораторных </w:t>
            </w:r>
            <w:r>
              <w:rPr>
                <w:rFonts w:ascii="Times New Roman" w:hAnsi="Times New Roman"/>
                <w:sz w:val="24"/>
                <w:szCs w:val="24"/>
              </w:rPr>
              <w:t>исследований. Фасовка – упаковка № 100.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жидкий для РА №10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Диагностикум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бруцеллёзный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жидкий для РА,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2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Бацитрацин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S, 0,04ЕД/диск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pyogenes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50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амоксициллин/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20/10 мкг (4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определения чувствительности к антимикробным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амикацин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импрегнированные ампициллином для определения чувствительности микроорганизмов к антибиотикам. Нагрузка диска10 мкг. Диаметр диска 6,35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мм. Маркировка АМР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дисков в 1 картридже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0. Количество картриджей в 1 упаковке 4.  Совместимость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Считывание результатов визуально, с помощью анализаторов Озирис, Адажио.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 2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ампициллин/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сульбактам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бензилпенициллин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ЕД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</w:rPr>
              <w:t>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ванкомицин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гентамицин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мкг,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клиндамицин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 мкг,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</w:t>
            </w:r>
            <w:r>
              <w:rPr>
                <w:rFonts w:ascii="Times New Roman" w:hAnsi="Times New Roman"/>
                <w:sz w:val="24"/>
                <w:szCs w:val="24"/>
              </w:rPr>
              <w:t>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меропенем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Туб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нетилмицин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наименования АБП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оксациллин 1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пиперациллин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тазобактам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мкг/6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определения чувствительности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рифампицин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</w:t>
            </w:r>
            <w:r>
              <w:rPr>
                <w:rFonts w:ascii="Times New Roman" w:hAnsi="Times New Roman"/>
                <w:sz w:val="24"/>
                <w:szCs w:val="24"/>
              </w:rPr>
              <w:t>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антибиотиком тетрациклин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</w:t>
            </w:r>
            <w:r>
              <w:rPr>
                <w:rFonts w:ascii="Times New Roman" w:hAnsi="Times New Roman"/>
                <w:sz w:val="24"/>
                <w:szCs w:val="24"/>
              </w:rPr>
              <w:t>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тикарциллин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клавуланат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75 мкг/10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импрегнированные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тобрамицином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чувствительности микроорганизмов к антибиотикам. Нагрузка диска 10 мкг.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Диаметр диска 6,35 мм. Маркировка ТМN на обеих сторонах диска. Основа диска из высококачественной фильтровальной бумаги. Специальный индикатор направления считывания маркировки.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Влагопоглотитель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силикагелевой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природы изолированный мембраной. Количество дис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 в 1 картридже 50. Количество картриджей в 1 упаковке 4.  Совместимость с диспенсерами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Bio-Rad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Считывание результатов визуально,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помощью анализаторов Озирис или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Адажио(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значение параметра не требует конкретизации)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хлорамфеникол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цефепим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цефокситин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цефотаксим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цефтазидим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антибиотиком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цефтриаксон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чувствительности к антимикробным препаратам диско-диффузным методом, диск стандартизован с нанесением кода наименования АБП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ципрофлоксацин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мкг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антибиотиком эритромицин 15 мкг (4 картриджа)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определения чувствительности к антимикробным препаратам диско-диффузным методом, диск стандартизован с нанесением кода наименования АБП и АБ нагрузки (цветной), в картридже к диспенсеру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БиоРад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Туб 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катриджа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50 дисков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желчью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оптохином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pneumoniae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Диски с сапонином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 для идентификации </w:t>
            </w:r>
            <w:r>
              <w:rPr>
                <w:rFonts w:ascii="Times New Roman" w:hAnsi="Times New Roman"/>
                <w:sz w:val="24"/>
                <w:szCs w:val="24"/>
              </w:rPr>
              <w:t>гемофильной палочки, 100 дисков.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 60 мин. №20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биологическией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контроля паровой стерилизации 132°С,60 мин для тестирования режимов: 132°-45, 132°-60, 132°-90,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 шт.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(споровая культура).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Индикатор биологический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контроля воздушной стерилизации 180°С 60 мин. №5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Индикатор биологический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контроля воздушной стерилизации 180°С 60 мин 5шт.в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уп.для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контроля режимов: 180°С 60мин, 160°С 150мин </w:t>
            </w:r>
            <w:r>
              <w:rPr>
                <w:rFonts w:ascii="Times New Roman" w:hAnsi="Times New Roman"/>
                <w:sz w:val="24"/>
                <w:szCs w:val="24"/>
              </w:rPr>
              <w:t>(споровая культура).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Карандаш по стеклу.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к среде с лизином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проведения контроля среды,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Масло иммерсионное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Масло иммерсионное,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нефлуоресцирующее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10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окраски мазков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предназначен для дифференциальной окраски исследования структуры клеточной стенки и выявления принадлежности бактерий к грамположительным или грамотрицательным группам.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набора: карболовый раствор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генцианвиолета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мл., раствор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Люголя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100 мл., карболовый фуксин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10 мл. Количество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определений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кроличья (10 ампул)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стафилококков,  ампула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1 мл.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Пробирка биологическая 16*150 мм (стекло марки НС), ровный край №1000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биологическая 16*150 мм (стекло марки НС), ровный край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упаковке.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доставки биологического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акт.углём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транспортная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для забора и доставки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биологического материала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Транспортная система со средой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Кери-Блейра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полистерол+вискоза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), для забора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доставки  биологического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199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Добавка для определении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токсигенности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дифтерийных возбудителей, флакон 400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SDS среда (Кода)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Олькеницкого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Дифференциально-диагностическая среда для идентификации м/о, в упаковке 250г.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культивирования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грибов, банка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Фенил-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идентификации микроорганизмов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Эндо предназначена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выделения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энтеробактерий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 исследуемого материала. Представляет собой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мелкодисперсный, гигроскопичный порошок сиреневого цвета.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/л: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Панкреатическийгидролизат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рыбной муки 12,0, дрожжевой экстракт 1,0, натрия хлорид 3,4, натрия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сульфит  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,8, натрия фосфат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двузамещенный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0,5,  лактоза  10,0, фуксин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0,2,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10,0. Фасовка: 250гр;  рН  готовой среды: 7,4.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Агар-агар микробиологический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Ацетатный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250г, для биохимической идентификации бактерий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бифидобактерий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Бульон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Сабуро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грибов.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Висмут-сульфит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</w:t>
            </w:r>
            <w:r>
              <w:rPr>
                <w:rFonts w:ascii="Times New Roman" w:hAnsi="Times New Roman"/>
                <w:sz w:val="24"/>
                <w:szCs w:val="24"/>
              </w:rPr>
              <w:t>культивирования сальмонелл,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Гисса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Китт-Тароцци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анаэробов, в упаковке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возбудителей дифтерии,250.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Коринотоксиагар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тестирования возбудителей дифтерии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токсообразования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лактобактерий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>
              <w:rPr>
                <w:rFonts w:ascii="Times New Roman" w:hAnsi="Times New Roman"/>
                <w:sz w:val="24"/>
                <w:szCs w:val="24"/>
              </w:rPr>
              <w:t>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Левина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Магниевая среда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Селективная среда для выделения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сальмонелл,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упаковке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Маннит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ВР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биохимической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идентификации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бактерий,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банке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Мюллер-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Хинтон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определение чувствительности к антимикробным препаратом диско-диффузным методом, в банке 500 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Пептон ферментативный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выделения и культивирования </w:t>
            </w:r>
            <w:r>
              <w:rPr>
                <w:rFonts w:ascii="Times New Roman" w:hAnsi="Times New Roman"/>
                <w:sz w:val="24"/>
                <w:szCs w:val="24"/>
              </w:rPr>
              <w:t>энтерококков, в банке 500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Пизу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идентификации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коринобактерий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 тесту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расщепленния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цистина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сухая, 250г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Плоскирева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с </w:t>
            </w:r>
            <w:r>
              <w:rPr>
                <w:rFonts w:ascii="Times New Roman" w:hAnsi="Times New Roman"/>
                <w:sz w:val="24"/>
                <w:szCs w:val="24"/>
              </w:rPr>
              <w:t>аргинином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лизином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Для биохимической идентификации бактерий, в банке 250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 с орнитином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биохимической идентификации бактерий, в банке 250 г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Сухой питательный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Тиогликолевая среда для контроля стерильности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Цитратный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Симонса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микроорганизмов,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Энтерококкагар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выделения и культивирования энтерококков, в банке 250 г.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Сыворотка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жидкая, стерильная с консервантом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Компонент </w:t>
            </w:r>
            <w:r>
              <w:rPr>
                <w:rFonts w:ascii="Times New Roman" w:hAnsi="Times New Roman"/>
                <w:sz w:val="24"/>
                <w:szCs w:val="24"/>
              </w:rPr>
              <w:t>питательной среды,100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Чашка Петри 100мм стекло.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60×15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18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 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Чашки Петри 90×15 мм,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полистерол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стерильные, 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упаковке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362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4074D" w:rsidRDefault="00F407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 w:rsidP="00362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</w:t>
            </w:r>
            <w:r>
              <w:rPr>
                <w:rFonts w:ascii="Times New Roman" w:hAnsi="Times New Roman"/>
                <w:sz w:val="28"/>
                <w:szCs w:val="28"/>
              </w:rPr>
              <w:t>контракта.</w:t>
            </w:r>
          </w:p>
        </w:tc>
      </w:tr>
      <w:tr w:rsidR="00F407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Красноярск, ул. Партизана Железняка, 3. </w:t>
            </w:r>
          </w:p>
        </w:tc>
      </w:tr>
      <w:tr w:rsidR="00F4074D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4074D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 w:rsidP="00362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22.10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F407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F407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654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4074D" w:rsidRDefault="00F4074D">
            <w:pPr>
              <w:rPr>
                <w:szCs w:val="16"/>
              </w:rPr>
            </w:pP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4074D">
        <w:trPr>
          <w:trHeight w:val="60"/>
        </w:trPr>
        <w:tc>
          <w:tcPr>
            <w:tcW w:w="18310" w:type="dxa"/>
            <w:gridSpan w:val="10"/>
            <w:shd w:val="clear" w:color="FFFFFF" w:fill="auto"/>
            <w:vAlign w:val="bottom"/>
          </w:tcPr>
          <w:p w:rsidR="00F4074D" w:rsidRDefault="0036228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Кайкова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Владимировна, тел. </w:t>
            </w:r>
            <w:r>
              <w:rPr>
                <w:rFonts w:ascii="Times New Roman" w:hAnsi="Times New Roman"/>
                <w:sz w:val="28"/>
                <w:szCs w:val="28"/>
              </w:rPr>
              <w:t>228-06-88</w:t>
            </w:r>
          </w:p>
        </w:tc>
      </w:tr>
    </w:tbl>
    <w:p w:rsidR="00000000" w:rsidRDefault="0036228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074D"/>
    <w:rsid w:val="00362284"/>
    <w:rsid w:val="00F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324CE-66D2-4CFA-9E48-E68584EE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2658</Words>
  <Characters>15157</Characters>
  <Application>Microsoft Office Word</Application>
  <DocSecurity>0</DocSecurity>
  <Lines>126</Lines>
  <Paragraphs>35</Paragraphs>
  <ScaleCrop>false</ScaleCrop>
  <Company/>
  <LinksUpToDate>false</LinksUpToDate>
  <CharactersWithSpaces>17780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Тарасенко Лариса Александровна</cp:lastModifiedBy>
  <cp:revision>2</cp:revision>
  <dcterms:created xsi:type="dcterms:W3CDTF">2021-10-19T08:16:00Z</dcterms:created>
  <dcterms:modified xsi:type="dcterms:W3CDTF">2021-10-19T08:18:00Z</dcterms:modified>
</cp:coreProperties>
</file>