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9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4617"/>
        <w:gridCol w:w="992"/>
        <w:gridCol w:w="1276"/>
        <w:gridCol w:w="1701"/>
        <w:gridCol w:w="1134"/>
        <w:gridCol w:w="1417"/>
        <w:gridCol w:w="977"/>
        <w:gridCol w:w="1813"/>
      </w:tblGrid>
      <w:tr w:rsidR="006D0A2D" w:rsidTr="00A54E4C">
        <w:trPr>
          <w:trHeight w:hRule="exact" w:val="6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RPr="00BF16B7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Pr="000A71FF" w:rsidRDefault="007A30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BF16B7" w:rsidP="00B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30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3024">
              <w:rPr>
                <w:rFonts w:ascii="Times New Roman" w:hAnsi="Times New Roman"/>
                <w:sz w:val="24"/>
                <w:szCs w:val="24"/>
              </w:rPr>
              <w:t>.2022 г. №.1</w:t>
            </w:r>
            <w:r>
              <w:rPr>
                <w:rFonts w:ascii="Times New Roman" w:hAnsi="Times New Roman"/>
                <w:sz w:val="24"/>
                <w:szCs w:val="24"/>
              </w:rPr>
              <w:t>618</w:t>
            </w:r>
            <w:r w:rsidR="007A302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1766" w:type="dxa"/>
            <w:gridSpan w:val="7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A2D" w:rsidTr="00A54E4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8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A2D" w:rsidTr="00A54E4C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B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клапаносодержащий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артериальный и венозный, биологический и комбинированный, стерильный «ННТ»</w:t>
            </w:r>
          </w:p>
        </w:tc>
        <w:tc>
          <w:tcPr>
            <w:tcW w:w="4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tbl>
            <w:tblPr>
              <w:tblW w:w="4612" w:type="dxa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3402"/>
            </w:tblGrid>
            <w:tr w:rsidR="00BF16B7" w:rsidRPr="00A54E4C" w:rsidTr="00A54E4C">
              <w:trPr>
                <w:trHeight w:val="510"/>
              </w:trPr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Состав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Фрагмент артериального сосуда с бифуркацией *</w:t>
                  </w:r>
                </w:p>
              </w:tc>
            </w:tr>
            <w:tr w:rsidR="00BF16B7" w:rsidRPr="00A54E4C" w:rsidTr="00A54E4C">
              <w:trPr>
                <w:trHeight w:val="630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Способ изготовления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Свежеприготовленный или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криоконсервированный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Материал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Аллогенная сосудистая ткань *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Диаметр,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От 12 до 18 **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Длина,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От 100 до 500 **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Исполнение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САГ.32.Св., САГ.32.Кр.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Остаточный срок годности, дней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Не менее 14 дней*</w:t>
                  </w:r>
                </w:p>
              </w:tc>
            </w:tr>
          </w:tbl>
          <w:p w:rsidR="006D0A2D" w:rsidRDefault="006D0A2D" w:rsidP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дней.</w:t>
            </w:r>
          </w:p>
        </w:tc>
      </w:tr>
      <w:tr w:rsidR="006D0A2D" w:rsidTr="00A54E4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1D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1D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6D0A2D" w:rsidTr="00A54E4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70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1D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</w:t>
            </w:r>
            <w:r w:rsidR="00A54E4C">
              <w:rPr>
                <w:rFonts w:ascii="Times New Roman" w:hAnsi="Times New Roman"/>
                <w:sz w:val="28"/>
                <w:szCs w:val="28"/>
              </w:rPr>
              <w:t>осударственных закупок, тел. 226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4E4C">
              <w:rPr>
                <w:rFonts w:ascii="Times New Roman" w:hAnsi="Times New Roman"/>
                <w:sz w:val="28"/>
                <w:szCs w:val="28"/>
              </w:rPr>
              <w:t>99-92</w:t>
            </w:r>
          </w:p>
        </w:tc>
      </w:tr>
      <w:tr w:rsidR="006D0A2D" w:rsidTr="00A54E4C">
        <w:trPr>
          <w:trHeight w:hRule="exact" w:val="723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BF1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F16B7">
              <w:rPr>
                <w:rFonts w:ascii="Times New Roman" w:hAnsi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sz w:val="28"/>
                <w:szCs w:val="28"/>
              </w:rPr>
              <w:t>.2022 1</w:t>
            </w:r>
            <w:r w:rsidR="00A54E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Е.А., тел.</w:t>
            </w:r>
          </w:p>
        </w:tc>
      </w:tr>
    </w:tbl>
    <w:p w:rsidR="00D06D9A" w:rsidRDefault="00D06D9A"/>
    <w:sectPr w:rsidR="00D06D9A" w:rsidSect="00A54E4C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D"/>
    <w:rsid w:val="000A71FF"/>
    <w:rsid w:val="001D1DCA"/>
    <w:rsid w:val="006D0A2D"/>
    <w:rsid w:val="007A3024"/>
    <w:rsid w:val="00A54E4C"/>
    <w:rsid w:val="00BF16B7"/>
    <w:rsid w:val="00D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0A13-E088-41D8-A087-0D6886F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2022-10-10T11:09:00Z</dcterms:created>
  <dcterms:modified xsi:type="dcterms:W3CDTF">2022-10-10T11:10:00Z</dcterms:modified>
</cp:coreProperties>
</file>