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 w:rsidRPr="00AC7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Pr="00AC7A59" w:rsidRDefault="00AC7A5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7A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Pr="00AC7A59" w:rsidRDefault="00C13374">
            <w:pPr>
              <w:spacing w:after="0"/>
              <w:rPr>
                <w:lang w:val="en-US"/>
              </w:rPr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 w:rsidP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№.15-2025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белизны не менее 70%. Плотность не менее 33 г/м2 и не более 40 г/м2. Материал 100 % целлюлоза.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окон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500мл.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антистатическим эффектом (препятствует оседанию пыли). Не оказывает токсического действия. По параметрам острой токсичности относится к веществам 4 класса опасности (малоопасные вещества). Форма выпуска флакон объемом не ме</w:t>
            </w:r>
            <w:r>
              <w:rPr>
                <w:rFonts w:ascii="Times New Roman" w:hAnsi="Times New Roman"/>
                <w:sz w:val="24"/>
                <w:szCs w:val="24"/>
              </w:rPr>
              <w:t>нее 0,75 литра с курковым распылителем.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других твердых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поверхностей на кухне, в 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30% природный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AC7A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3374" w:rsidRDefault="00C1337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3374" w:rsidRDefault="00C13374">
            <w:pPr>
              <w:spacing w:after="0"/>
            </w:pP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3374" w:rsidRDefault="00AC7A5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C7A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374"/>
    <w:rsid w:val="00AC7A59"/>
    <w:rsid w:val="00C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AACCE-81D4-47B4-A9E8-D275B4A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2025-01-10T03:05:00Z</dcterms:created>
  <dcterms:modified xsi:type="dcterms:W3CDTF">2025-01-10T03:05:00Z</dcterms:modified>
</cp:coreProperties>
</file>