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95B1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 w:rsidRPr="00BC473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Pr="00BC473D" w:rsidRDefault="00BC47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4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C473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C4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C473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C4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473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szCs w:val="16"/>
                <w:lang w:val="en-US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 w:rsidP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/>
                <w:sz w:val="24"/>
                <w:szCs w:val="24"/>
              </w:rPr>
              <w:t>2 022 г. №.1486-2022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качественного и количеств-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иммуноферментная для выявления антител класса 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капсидному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антигену (VCA)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капсидному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антигену (VCA)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антител класса G к вирусу простого </w:t>
            </w:r>
            <w:r>
              <w:rPr>
                <w:rFonts w:ascii="Times New Roman" w:hAnsi="Times New Roman"/>
                <w:sz w:val="24"/>
                <w:szCs w:val="24"/>
              </w:rPr>
              <w:t>герпеса в сыворотке и плазме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</w:t>
            </w:r>
            <w:r>
              <w:rPr>
                <w:rFonts w:ascii="Times New Roman" w:hAnsi="Times New Roman"/>
                <w:sz w:val="24"/>
                <w:szCs w:val="24"/>
              </w:rPr>
              <w:t>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выявления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 G к ядерному антигену вируса 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</w:t>
            </w:r>
            <w:r>
              <w:rPr>
                <w:rFonts w:ascii="Times New Roman" w:hAnsi="Times New Roman"/>
                <w:sz w:val="24"/>
                <w:szCs w:val="24"/>
              </w:rPr>
              <w:t>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</w:t>
            </w:r>
            <w:r>
              <w:rPr>
                <w:rFonts w:ascii="Times New Roman" w:hAnsi="Times New Roman"/>
                <w:sz w:val="24"/>
                <w:szCs w:val="24"/>
              </w:rPr>
              <w:t>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выявления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 G к раннему антигену (ЕА) вируса 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- 96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системы  </w:t>
            </w: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выявления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класса 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 и плазме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12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выявления антител к вирусу гепатита C в сыворотке (плазме) крови человека №480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не менее 480 анализов (96х5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Количество анализируемого образца – 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Диагностическая чувствительнос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не менее  99,5% Специфичность, оцененная на образцах сывороток доноров (не менее 5000 чел),  не менее 99,5% Подтвержденная способность теста достоверно выявлять антитела ко всем известным генотипам вируса Время анализа не более  2 часов общего времени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нкубации Стабильность приготовленных реагентов  не менее 6 часов при  комнатной температуре Цветовая кодировка реагентов Наличие унифицированных неспецифических реагентов Наличие спектрофотометрической верификации этапов проведения анализа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валидова</w:t>
            </w:r>
            <w:r>
              <w:rPr>
                <w:rFonts w:ascii="Times New Roman" w:hAnsi="Times New Roman"/>
                <w:sz w:val="24"/>
                <w:szCs w:val="24"/>
              </w:rPr>
              <w:t>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производителем тестов, запрограммированной процедуры выполнения теста на ИФА – анализаторе 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включая: автоматизированное распознавание и внесение образцов; автоматизированное распознавание и внесение реагентов; промывку; инкубацию; фотометр</w:t>
            </w:r>
            <w:r>
              <w:rPr>
                <w:rFonts w:ascii="Times New Roman" w:hAnsi="Times New Roman"/>
                <w:sz w:val="24"/>
                <w:szCs w:val="24"/>
              </w:rPr>
              <w:t>ию и обработку результатов Наличие штрих-кода на реагентах Срок годности  тест-системы  не менее 18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д/идентификации спектра антител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G и M к индивид. белкам вируса гепатита С в сыворотке (плазме) </w:t>
            </w:r>
            <w:r>
              <w:rPr>
                <w:rFonts w:ascii="Times New Roman" w:hAnsi="Times New Roman"/>
                <w:sz w:val="24"/>
                <w:szCs w:val="24"/>
              </w:rPr>
              <w:t>крови человека №120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 не менее 24х5 анализов (96х5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Способность тест-системы подтверждать положительные результаты, полученные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тест-системе (тов. позиция №9) Цветовая маркировка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соответствующая  сорбиров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анному антигену Количество анализируемого образца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Диагностическая чувствительность не менее 99,5% Диагностическая специфичность не менее 99,5% Подтвержденная способность теста достоверно выявлять антитела ко всем известным генотипам вируса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анализа  не более 2-х часов общего времени инкубации Цветовая кодировка реагентов Наличие унифицированных неспецифических реагентов Срок годности  тест-системы  от 12 до 18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количественного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общего иммуноглобулина Е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–не менее 96 (48 в дублях) определений, (6х8,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–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Чувствительность теста – не менее 2,5 МЕ/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мл. Время инкубации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 45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мин. Срок годности  тест-системы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 w:rsidP="00BC47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21.09.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2022 17:00:00 по местному времени. </w:t>
            </w: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95B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BC473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B15"/>
    <w:rsid w:val="00895B15"/>
    <w:rsid w:val="00B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0FE25-53DA-4903-A37A-5B41C7F9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2022-09-16T02:08:00Z</dcterms:created>
  <dcterms:modified xsi:type="dcterms:W3CDTF">2022-09-16T02:08:00Z</dcterms:modified>
</cp:coreProperties>
</file>