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832"/>
        <w:gridCol w:w="1946"/>
        <w:gridCol w:w="468"/>
        <w:gridCol w:w="590"/>
        <w:gridCol w:w="805"/>
        <w:gridCol w:w="1569"/>
        <w:gridCol w:w="1285"/>
        <w:gridCol w:w="1454"/>
        <w:gridCol w:w="514"/>
      </w:tblGrid>
      <w:tr w:rsidR="005024F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 w:rsidP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№.1472-2021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4144" w:type="dxa"/>
            <w:gridSpan w:val="3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7576" w:type="dxa"/>
            <w:gridSpan w:val="7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6D14" w:rsidTr="005B6D14">
        <w:trPr>
          <w:trHeight w:val="60"/>
        </w:trPr>
        <w:tc>
          <w:tcPr>
            <w:tcW w:w="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24F4" w:rsidRDefault="005B6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6D14" w:rsidTr="005B6D14">
        <w:trPr>
          <w:trHeight w:val="60"/>
        </w:trPr>
        <w:tc>
          <w:tcPr>
            <w:tcW w:w="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1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амперометрический электрохимический датчик. Диапазон измеряемых уровней глюкозы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Размеры: высота 5 мм, диаметр 35 мм. Масса датчика 5 грамм. Источник питания датчика: серебряно-оксидная батарея. Срок службы датчика 14 дней. Памят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датчика 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часов, результаты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</w:t>
            </w:r>
            <w:r>
              <w:rPr>
                <w:rFonts w:ascii="Times New Roman" w:hAnsi="Times New Roman"/>
                <w:sz w:val="24"/>
                <w:szCs w:val="24"/>
              </w:rPr>
              <w:t>ечение 30 минут. Размеры аппликатора датчика: длина 74,3 мм, диаметр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0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0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глюкозы с принадлежностями</w:t>
            </w:r>
          </w:p>
        </w:tc>
        <w:tc>
          <w:tcPr>
            <w:tcW w:w="1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системы мониторинга глюкозы.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Переносное устройство предназначено для сбора, считывания и отображения данных об уровне глюкозы, полученных с датчика во время процесса сканирования. Диапазон результатов анализа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глюкозы в крови 20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- 500 мг/дл. Диапазон результатов анализа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овня кетонов в крови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луатации. Память 90 дней типовой эксплуатации. Время отключения дисплея сканера по таймеру 60 секунд, при введенной тест - полоске 120 секунд. Радиочастота 13,56 МГц RFID, модуляция ASK. Порт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-USB. Разрешение дисплея 230 х 320 пикселей, вертик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ориентация. Размеры дисплея: длина 58,28 мм, ширина 47,93 мм. Размеры порта для тест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полоски: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5,66 мм, высота 1,2 мм. Рабочая температура сканера +10°C - +45°C.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хранения сканера -20°C -  +60°C. Относительная влажность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 и хранения сканера 10% - 90%, без конденсации.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Сканер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Кабель USB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питания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Инструкция по применению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Краткое руководство по эксплуатации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Вкладыш с данными о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дительности 1 штука.</w:t>
            </w:r>
          </w:p>
        </w:tc>
        <w:tc>
          <w:tcPr>
            <w:tcW w:w="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B6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0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24F4" w:rsidRDefault="0050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375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B6D14" w:rsidTr="005B6D14">
        <w:trPr>
          <w:trHeight w:val="12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B6D14" w:rsidTr="005B6D14">
        <w:trPr>
          <w:trHeight w:val="12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6D14" w:rsidTr="005B6D14">
        <w:trPr>
          <w:trHeight w:val="165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 w:rsidP="005B6D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5B6D14" w:rsidTr="005B6D14">
        <w:trPr>
          <w:trHeight w:val="6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6D14" w:rsidTr="005B6D14">
        <w:trPr>
          <w:trHeight w:val="6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B6D14" w:rsidTr="005B6D14">
        <w:trPr>
          <w:trHeight w:val="60"/>
        </w:trPr>
        <w:tc>
          <w:tcPr>
            <w:tcW w:w="36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946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024F4" w:rsidRDefault="005024F4">
            <w:pPr>
              <w:rPr>
                <w:szCs w:val="16"/>
              </w:rPr>
            </w:pP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24F4" w:rsidTr="005B6D1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24F4" w:rsidRDefault="005B6D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B6D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4F4"/>
    <w:rsid w:val="005024F4"/>
    <w:rsid w:val="005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66C1E-F0D1-4471-9EDD-14BCA3F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2021-09-15T03:10:00Z</dcterms:created>
  <dcterms:modified xsi:type="dcterms:W3CDTF">2021-09-15T03:12:00Z</dcterms:modified>
</cp:coreProperties>
</file>