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385"/>
        <w:gridCol w:w="2914"/>
        <w:gridCol w:w="436"/>
        <w:gridCol w:w="556"/>
        <w:gridCol w:w="738"/>
        <w:gridCol w:w="1450"/>
        <w:gridCol w:w="1188"/>
        <w:gridCol w:w="1344"/>
        <w:gridCol w:w="478"/>
      </w:tblGrid>
      <w:tr w:rsidR="005439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 w:rsidRPr="007F55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Pr="007F55AE" w:rsidRDefault="007F55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5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F55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F5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F55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F5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55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Pr="007F55AE" w:rsidRDefault="005439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Pr="007F55AE" w:rsidRDefault="005439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Pr="007F55AE" w:rsidRDefault="005439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Pr="007F55AE" w:rsidRDefault="005439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Pr="007F55AE" w:rsidRDefault="005439F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Pr="007F55AE" w:rsidRDefault="005439F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Pr="007F55AE" w:rsidRDefault="005439F3">
            <w:pPr>
              <w:rPr>
                <w:szCs w:val="16"/>
                <w:lang w:val="en-US"/>
              </w:rPr>
            </w:pPr>
          </w:p>
        </w:tc>
      </w:tr>
      <w:tr w:rsidR="005439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.2021 г. №.1135-2021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39F3" w:rsidRDefault="007F5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439F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9F3" w:rsidRDefault="007F5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9F3" w:rsidRDefault="007F5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9F3" w:rsidRDefault="007F5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9F3" w:rsidRDefault="007F5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9F3" w:rsidRDefault="007F5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9F3" w:rsidRDefault="007F5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9F3" w:rsidRDefault="007F5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9F3" w:rsidRDefault="007F5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9F3" w:rsidRDefault="007F5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9F3" w:rsidRDefault="007F5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439F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54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54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двусторонние с камерой </w:t>
            </w:r>
            <w:r>
              <w:rPr>
                <w:rFonts w:ascii="Times New Roman" w:hAnsi="Times New Roman"/>
                <w:sz w:val="24"/>
                <w:szCs w:val="24"/>
              </w:rPr>
              <w:t>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 - V – образная зато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 - стык футляров снабжен этикеткой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перфорацией, предотвраща</w:t>
            </w:r>
            <w:r>
              <w:rPr>
                <w:rFonts w:ascii="Times New Roman" w:hAnsi="Times New Roman"/>
                <w:sz w:val="24"/>
                <w:szCs w:val="24"/>
              </w:rPr>
              <w:t>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</w:t>
            </w:r>
            <w:r>
              <w:rPr>
                <w:rFonts w:ascii="Times New Roman" w:hAnsi="Times New Roman"/>
                <w:sz w:val="24"/>
                <w:szCs w:val="24"/>
              </w:rPr>
              <w:t>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 - наличие единой (неразъемной) конической визуальной камеры из прозрачного пластика, идентифиц</w:t>
            </w:r>
            <w:r>
              <w:rPr>
                <w:rFonts w:ascii="Times New Roman" w:hAnsi="Times New Roman"/>
                <w:sz w:val="24"/>
                <w:szCs w:val="24"/>
              </w:rPr>
              <w:t>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</w:t>
            </w:r>
            <w:r>
              <w:rPr>
                <w:rFonts w:ascii="Times New Roman" w:hAnsi="Times New Roman"/>
                <w:sz w:val="24"/>
                <w:szCs w:val="24"/>
              </w:rPr>
              <w:t>наличие резьбы для ввинчивания иглы в иглодержатель-упаковка  - 100 шт.-срок годности 3 года с момента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54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54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забираемой крови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Пластиковый колпачок </w:t>
            </w:r>
            <w:r>
              <w:rPr>
                <w:rFonts w:ascii="Times New Roman" w:hAnsi="Times New Roman"/>
                <w:sz w:val="24"/>
                <w:szCs w:val="24"/>
              </w:rPr>
              <w:t>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Резиновая пробка выпол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</w:t>
            </w:r>
            <w:r>
              <w:rPr>
                <w:rFonts w:ascii="Times New Roman" w:hAnsi="Times New Roman"/>
                <w:sz w:val="24"/>
                <w:szCs w:val="24"/>
              </w:rPr>
              <w:t>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</w:t>
            </w:r>
            <w:r>
              <w:rPr>
                <w:rFonts w:ascii="Times New Roman" w:hAnsi="Times New Roman"/>
                <w:sz w:val="24"/>
                <w:szCs w:val="24"/>
              </w:rPr>
              <w:t>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</w:t>
            </w:r>
            <w:r>
              <w:rPr>
                <w:rFonts w:ascii="Times New Roman" w:hAnsi="Times New Roman"/>
                <w:sz w:val="24"/>
                <w:szCs w:val="24"/>
              </w:rPr>
              <w:t>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номер лота</w:t>
            </w:r>
            <w:r>
              <w:rPr>
                <w:rFonts w:ascii="Times New Roman" w:hAnsi="Times New Roman"/>
                <w:sz w:val="24"/>
                <w:szCs w:val="24"/>
              </w:rPr>
              <w:t>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Температурный диапазон хранения вакуумных </w:t>
            </w:r>
            <w:r>
              <w:rPr>
                <w:rFonts w:ascii="Times New Roman" w:hAnsi="Times New Roman"/>
                <w:sz w:val="24"/>
                <w:szCs w:val="24"/>
              </w:rPr>
              <w:t>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менее50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</w:t>
            </w:r>
            <w:r>
              <w:rPr>
                <w:rFonts w:ascii="Times New Roman" w:hAnsi="Times New Roman"/>
                <w:sz w:val="24"/>
                <w:szCs w:val="24"/>
              </w:rPr>
              <w:t>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Характеристики, не перечисленные в ГОСТ,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требуются в соответствии с логистическими и технологическими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</w:t>
            </w:r>
            <w:r>
              <w:rPr>
                <w:rFonts w:ascii="Times New Roman" w:hAnsi="Times New Roman"/>
                <w:sz w:val="24"/>
                <w:szCs w:val="24"/>
              </w:rPr>
              <w:t>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54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54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6 мл, размер 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крышки предпола</w:t>
            </w:r>
            <w:r>
              <w:rPr>
                <w:rFonts w:ascii="Times New Roman" w:hAnsi="Times New Roman"/>
                <w:sz w:val="24"/>
                <w:szCs w:val="24"/>
              </w:rPr>
              <w:t>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олнитель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</w:t>
            </w:r>
            <w:r>
              <w:rPr>
                <w:rFonts w:ascii="Times New Roman" w:hAnsi="Times New Roman"/>
                <w:sz w:val="24"/>
                <w:szCs w:val="24"/>
              </w:rPr>
              <w:t>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изготовитель гаранти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радиационным методом (гамма </w:t>
            </w:r>
            <w:r>
              <w:rPr>
                <w:rFonts w:ascii="Times New Roman" w:hAnsi="Times New Roman"/>
                <w:sz w:val="24"/>
                <w:szCs w:val="24"/>
              </w:rPr>
              <w:t>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54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54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-материал пробирки – боросиликатное стекло или полиэтилентерефталат, внутренняя поверхность покрыта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</w:t>
            </w:r>
            <w:r>
              <w:rPr>
                <w:rFonts w:ascii="Times New Roman" w:hAnsi="Times New Roman"/>
                <w:sz w:val="24"/>
                <w:szCs w:val="24"/>
              </w:rPr>
              <w:t>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</w:t>
            </w:r>
            <w:r>
              <w:rPr>
                <w:rFonts w:ascii="Times New Roman" w:hAnsi="Times New Roman"/>
                <w:sz w:val="24"/>
                <w:szCs w:val="24"/>
              </w:rPr>
              <w:t>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</w:t>
            </w:r>
            <w:r>
              <w:rPr>
                <w:rFonts w:ascii="Times New Roman" w:hAnsi="Times New Roman"/>
                <w:sz w:val="24"/>
                <w:szCs w:val="24"/>
              </w:rPr>
              <w:t>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</w:t>
            </w:r>
            <w:r>
              <w:rPr>
                <w:rFonts w:ascii="Times New Roman" w:hAnsi="Times New Roman"/>
                <w:sz w:val="24"/>
                <w:szCs w:val="24"/>
              </w:rPr>
              <w:t>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7F5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54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9F3" w:rsidRDefault="0054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39F3" w:rsidRDefault="007F55AE" w:rsidP="007F5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 г.</w:t>
            </w:r>
          </w:p>
        </w:tc>
      </w:tr>
      <w:tr w:rsidR="005439F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39F3" w:rsidRDefault="007F5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439F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39F3" w:rsidRDefault="007F5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39F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39F3" w:rsidRDefault="007F55AE" w:rsidP="007F5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5439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39F3" w:rsidRDefault="007F5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39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9F3" w:rsidRDefault="005439F3">
            <w:pPr>
              <w:rPr>
                <w:szCs w:val="16"/>
              </w:rPr>
            </w:pPr>
          </w:p>
        </w:tc>
      </w:tr>
      <w:tr w:rsidR="005439F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39F3" w:rsidRDefault="007F5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39F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39F3" w:rsidRDefault="007F55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7F55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F3"/>
    <w:rsid w:val="005439F3"/>
    <w:rsid w:val="007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F5EAF-A812-4D5E-9E43-09C99792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2021-09-07T04:36:00Z</dcterms:created>
  <dcterms:modified xsi:type="dcterms:W3CDTF">2021-09-07T04:36:00Z</dcterms:modified>
</cp:coreProperties>
</file>