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41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3"/>
        <w:gridCol w:w="1053"/>
        <w:gridCol w:w="5325"/>
        <w:gridCol w:w="660"/>
        <w:gridCol w:w="752"/>
        <w:gridCol w:w="858"/>
        <w:gridCol w:w="1228"/>
        <w:gridCol w:w="1175"/>
        <w:gridCol w:w="977"/>
        <w:gridCol w:w="1123"/>
      </w:tblGrid>
      <w:tr w:rsidR="006D33D1" w:rsidTr="003C151C">
        <w:trPr>
          <w:trHeight w:hRule="exact" w:val="615"/>
        </w:trPr>
        <w:tc>
          <w:tcPr>
            <w:tcW w:w="7371" w:type="dxa"/>
            <w:gridSpan w:val="3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315"/>
        </w:trPr>
        <w:tc>
          <w:tcPr>
            <w:tcW w:w="7371" w:type="dxa"/>
            <w:gridSpan w:val="3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315"/>
        </w:trPr>
        <w:tc>
          <w:tcPr>
            <w:tcW w:w="7371" w:type="dxa"/>
            <w:gridSpan w:val="3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315"/>
        </w:trPr>
        <w:tc>
          <w:tcPr>
            <w:tcW w:w="7371" w:type="dxa"/>
            <w:gridSpan w:val="3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315"/>
        </w:trPr>
        <w:tc>
          <w:tcPr>
            <w:tcW w:w="7371" w:type="dxa"/>
            <w:gridSpan w:val="3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RPr="003C151C" w:rsidTr="003C151C">
        <w:trPr>
          <w:trHeight w:hRule="exact" w:val="315"/>
        </w:trPr>
        <w:tc>
          <w:tcPr>
            <w:tcW w:w="7371" w:type="dxa"/>
            <w:gridSpan w:val="3"/>
            <w:shd w:val="clear" w:color="auto" w:fill="auto"/>
            <w:vAlign w:val="bottom"/>
          </w:tcPr>
          <w:p w:rsidR="006D33D1" w:rsidRPr="00CB56FD" w:rsidRDefault="00CB56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56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B56F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B56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B56F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B56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B56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6D33D1" w:rsidRPr="00CB56FD" w:rsidRDefault="006D3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D33D1" w:rsidRPr="00CB56FD" w:rsidRDefault="006D3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D33D1" w:rsidRPr="00CB56FD" w:rsidRDefault="006D3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D33D1" w:rsidRPr="00CB56FD" w:rsidRDefault="006D3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Pr="00CB56FD" w:rsidRDefault="006D33D1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Pr="00CB56FD" w:rsidRDefault="006D33D1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Pr="00CB56FD" w:rsidRDefault="006D33D1">
            <w:pPr>
              <w:rPr>
                <w:szCs w:val="16"/>
                <w:lang w:val="en-US"/>
              </w:rPr>
            </w:pPr>
          </w:p>
        </w:tc>
      </w:tr>
      <w:tr w:rsidR="006D33D1" w:rsidTr="003C151C">
        <w:trPr>
          <w:trHeight w:hRule="exact" w:val="315"/>
        </w:trPr>
        <w:tc>
          <w:tcPr>
            <w:tcW w:w="7371" w:type="dxa"/>
            <w:gridSpan w:val="3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315"/>
        </w:trPr>
        <w:tc>
          <w:tcPr>
            <w:tcW w:w="7371" w:type="dxa"/>
            <w:gridSpan w:val="3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315"/>
        </w:trPr>
        <w:tc>
          <w:tcPr>
            <w:tcW w:w="7371" w:type="dxa"/>
            <w:gridSpan w:val="3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315"/>
        </w:trPr>
        <w:tc>
          <w:tcPr>
            <w:tcW w:w="7371" w:type="dxa"/>
            <w:gridSpan w:val="3"/>
            <w:shd w:val="clear" w:color="auto" w:fill="auto"/>
            <w:vAlign w:val="bottom"/>
          </w:tcPr>
          <w:p w:rsidR="006D33D1" w:rsidRDefault="00CB56FD" w:rsidP="003C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 2 022 г. №.139</w:t>
            </w:r>
            <w:r w:rsidR="003C151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315"/>
        </w:trPr>
        <w:tc>
          <w:tcPr>
            <w:tcW w:w="7371" w:type="dxa"/>
            <w:gridSpan w:val="3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315"/>
        </w:trPr>
        <w:tc>
          <w:tcPr>
            <w:tcW w:w="99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315"/>
        </w:trPr>
        <w:tc>
          <w:tcPr>
            <w:tcW w:w="7371" w:type="dxa"/>
            <w:gridSpan w:val="3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315"/>
        </w:trPr>
        <w:tc>
          <w:tcPr>
            <w:tcW w:w="99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375"/>
        </w:trPr>
        <w:tc>
          <w:tcPr>
            <w:tcW w:w="10869" w:type="dxa"/>
            <w:gridSpan w:val="7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375"/>
        </w:trPr>
        <w:tc>
          <w:tcPr>
            <w:tcW w:w="14144" w:type="dxa"/>
            <w:gridSpan w:val="10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D33D1" w:rsidTr="003C151C">
        <w:trPr>
          <w:trHeight w:hRule="exact" w:val="615"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D33D1" w:rsidTr="003C151C">
        <w:trPr>
          <w:trHeight w:hRule="exact" w:val="9615"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3C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51C">
              <w:rPr>
                <w:rFonts w:ascii="Times New Roman" w:hAnsi="Times New Roman"/>
                <w:sz w:val="24"/>
                <w:szCs w:val="24"/>
              </w:rPr>
              <w:t>Стент</w:t>
            </w:r>
            <w:proofErr w:type="spellEnd"/>
            <w:r w:rsidRPr="003C151C">
              <w:rPr>
                <w:rFonts w:ascii="Times New Roman" w:hAnsi="Times New Roman"/>
                <w:sz w:val="24"/>
                <w:szCs w:val="24"/>
              </w:rPr>
              <w:t xml:space="preserve"> мочеточниковый </w:t>
            </w:r>
            <w:proofErr w:type="spellStart"/>
            <w:r w:rsidRPr="003C151C">
              <w:rPr>
                <w:rFonts w:ascii="Times New Roman" w:hAnsi="Times New Roman"/>
                <w:sz w:val="24"/>
                <w:szCs w:val="24"/>
              </w:rPr>
              <w:t>PolarisUltra</w:t>
            </w:r>
            <w:proofErr w:type="spellEnd"/>
            <w:r w:rsidRPr="003C151C">
              <w:rPr>
                <w:rFonts w:ascii="Times New Roman" w:hAnsi="Times New Roman"/>
                <w:sz w:val="24"/>
                <w:szCs w:val="24"/>
              </w:rPr>
              <w:t xml:space="preserve"> 5Fr, длина 12 см</w:t>
            </w:r>
          </w:p>
        </w:tc>
        <w:tc>
          <w:tcPr>
            <w:tcW w:w="53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3C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51C">
              <w:rPr>
                <w:rFonts w:ascii="Times New Roman" w:hAnsi="Times New Roman"/>
                <w:sz w:val="24"/>
                <w:szCs w:val="24"/>
              </w:rPr>
              <w:t>Стент</w:t>
            </w:r>
            <w:proofErr w:type="spellEnd"/>
            <w:r w:rsidRPr="003C151C">
              <w:rPr>
                <w:rFonts w:ascii="Times New Roman" w:hAnsi="Times New Roman"/>
                <w:sz w:val="24"/>
                <w:szCs w:val="24"/>
              </w:rPr>
              <w:t xml:space="preserve"> мочеточниковый для обеспечения дренажа из почек в мочевой пузырь. Может быть установлен под эндоскопическим или </w:t>
            </w:r>
            <w:proofErr w:type="spellStart"/>
            <w:r w:rsidRPr="003C151C">
              <w:rPr>
                <w:rFonts w:ascii="Times New Roman" w:hAnsi="Times New Roman"/>
                <w:sz w:val="24"/>
                <w:szCs w:val="24"/>
              </w:rPr>
              <w:t>флюороскопическимконтролем</w:t>
            </w:r>
            <w:proofErr w:type="spellEnd"/>
            <w:r w:rsidRPr="003C151C">
              <w:rPr>
                <w:rFonts w:ascii="Times New Roman" w:hAnsi="Times New Roman"/>
                <w:sz w:val="24"/>
                <w:szCs w:val="24"/>
              </w:rPr>
              <w:t xml:space="preserve"> или во время открытой хирургической операции. С целью снижения риска </w:t>
            </w:r>
            <w:proofErr w:type="spellStart"/>
            <w:r w:rsidRPr="003C151C">
              <w:rPr>
                <w:rFonts w:ascii="Times New Roman" w:hAnsi="Times New Roman"/>
                <w:sz w:val="24"/>
                <w:szCs w:val="24"/>
              </w:rPr>
              <w:t>интра</w:t>
            </w:r>
            <w:proofErr w:type="spellEnd"/>
            <w:r w:rsidRPr="003C151C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3C151C">
              <w:rPr>
                <w:rFonts w:ascii="Times New Roman" w:hAnsi="Times New Roman"/>
                <w:sz w:val="24"/>
                <w:szCs w:val="24"/>
              </w:rPr>
              <w:t>постпроцедурных</w:t>
            </w:r>
            <w:proofErr w:type="spellEnd"/>
            <w:r w:rsidRPr="003C151C">
              <w:rPr>
                <w:rFonts w:ascii="Times New Roman" w:hAnsi="Times New Roman"/>
                <w:sz w:val="24"/>
                <w:szCs w:val="24"/>
              </w:rPr>
              <w:t xml:space="preserve"> осложнений, в том числе дизурии, предусмотрены следующие конструктивные особенности: материал </w:t>
            </w:r>
            <w:proofErr w:type="spellStart"/>
            <w:r w:rsidRPr="003C151C">
              <w:rPr>
                <w:rFonts w:ascii="Times New Roman" w:hAnsi="Times New Roman"/>
                <w:sz w:val="24"/>
                <w:szCs w:val="24"/>
              </w:rPr>
              <w:t>стента</w:t>
            </w:r>
            <w:proofErr w:type="spellEnd"/>
            <w:r w:rsidRPr="003C151C">
              <w:rPr>
                <w:rFonts w:ascii="Times New Roman" w:hAnsi="Times New Roman"/>
                <w:sz w:val="24"/>
                <w:szCs w:val="24"/>
              </w:rPr>
              <w:t xml:space="preserve"> является биосовместимым с возможностью нахождения в теле пациента 365 дней; материал </w:t>
            </w:r>
            <w:proofErr w:type="spellStart"/>
            <w:r w:rsidRPr="003C151C">
              <w:rPr>
                <w:rFonts w:ascii="Times New Roman" w:hAnsi="Times New Roman"/>
                <w:sz w:val="24"/>
                <w:szCs w:val="24"/>
              </w:rPr>
              <w:t>стента</w:t>
            </w:r>
            <w:proofErr w:type="spellEnd"/>
            <w:r w:rsidRPr="003C151C">
              <w:rPr>
                <w:rFonts w:ascii="Times New Roman" w:hAnsi="Times New Roman"/>
                <w:sz w:val="24"/>
                <w:szCs w:val="24"/>
              </w:rPr>
              <w:t xml:space="preserve"> становится мягче при нагревании до температуры тела пациента; сниженная </w:t>
            </w:r>
            <w:proofErr w:type="spellStart"/>
            <w:r w:rsidRPr="003C151C">
              <w:rPr>
                <w:rFonts w:ascii="Times New Roman" w:hAnsi="Times New Roman"/>
                <w:sz w:val="24"/>
                <w:szCs w:val="24"/>
              </w:rPr>
              <w:t>цитотоксичность</w:t>
            </w:r>
            <w:proofErr w:type="spellEnd"/>
            <w:r w:rsidRPr="003C151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151C">
              <w:rPr>
                <w:rFonts w:ascii="Times New Roman" w:hAnsi="Times New Roman"/>
                <w:sz w:val="24"/>
                <w:szCs w:val="24"/>
              </w:rPr>
              <w:t>цитодиструкция</w:t>
            </w:r>
            <w:proofErr w:type="spellEnd"/>
            <w:r w:rsidRPr="003C151C">
              <w:rPr>
                <w:rFonts w:ascii="Times New Roman" w:hAnsi="Times New Roman"/>
                <w:sz w:val="24"/>
                <w:szCs w:val="24"/>
              </w:rPr>
              <w:t xml:space="preserve"> по сравнению со стандартным модифицированным </w:t>
            </w:r>
            <w:proofErr w:type="spellStart"/>
            <w:r w:rsidRPr="003C151C">
              <w:rPr>
                <w:rFonts w:ascii="Times New Roman" w:hAnsi="Times New Roman"/>
                <w:sz w:val="24"/>
                <w:szCs w:val="24"/>
              </w:rPr>
              <w:t>полиуератном</w:t>
            </w:r>
            <w:proofErr w:type="spellEnd"/>
            <w:r w:rsidRPr="003C151C">
              <w:rPr>
                <w:rFonts w:ascii="Times New Roman" w:hAnsi="Times New Roman"/>
                <w:sz w:val="24"/>
                <w:szCs w:val="24"/>
              </w:rPr>
              <w:t xml:space="preserve">; повышенная дренирующая способность по сравнению со стандартным полиуретановым </w:t>
            </w:r>
            <w:proofErr w:type="spellStart"/>
            <w:r w:rsidRPr="003C151C">
              <w:rPr>
                <w:rFonts w:ascii="Times New Roman" w:hAnsi="Times New Roman"/>
                <w:sz w:val="24"/>
                <w:szCs w:val="24"/>
              </w:rPr>
              <w:t>стентом</w:t>
            </w:r>
            <w:proofErr w:type="spellEnd"/>
            <w:r w:rsidRPr="003C151C">
              <w:rPr>
                <w:rFonts w:ascii="Times New Roman" w:hAnsi="Times New Roman"/>
                <w:sz w:val="24"/>
                <w:szCs w:val="24"/>
              </w:rPr>
              <w:t xml:space="preserve">; покрытие </w:t>
            </w:r>
            <w:proofErr w:type="spellStart"/>
            <w:r w:rsidRPr="003C151C">
              <w:rPr>
                <w:rFonts w:ascii="Times New Roman" w:hAnsi="Times New Roman"/>
                <w:sz w:val="24"/>
                <w:szCs w:val="24"/>
              </w:rPr>
              <w:t>стента</w:t>
            </w:r>
            <w:proofErr w:type="spellEnd"/>
            <w:r w:rsidRPr="003C151C">
              <w:rPr>
                <w:rFonts w:ascii="Times New Roman" w:hAnsi="Times New Roman"/>
                <w:sz w:val="24"/>
                <w:szCs w:val="24"/>
              </w:rPr>
              <w:t xml:space="preserve"> гидрофильное, снижающее риск инкрустации и облегчающее установку; дистальный кончик </w:t>
            </w:r>
            <w:proofErr w:type="spellStart"/>
            <w:r w:rsidRPr="003C151C">
              <w:rPr>
                <w:rFonts w:ascii="Times New Roman" w:hAnsi="Times New Roman"/>
                <w:sz w:val="24"/>
                <w:szCs w:val="24"/>
              </w:rPr>
              <w:t>стента</w:t>
            </w:r>
            <w:proofErr w:type="spellEnd"/>
            <w:r w:rsidRPr="003C151C">
              <w:rPr>
                <w:rFonts w:ascii="Times New Roman" w:hAnsi="Times New Roman"/>
                <w:sz w:val="24"/>
                <w:szCs w:val="24"/>
              </w:rPr>
              <w:t xml:space="preserve"> конусообразный, для облегчения введения в мочеточник; материал </w:t>
            </w:r>
            <w:proofErr w:type="spellStart"/>
            <w:r w:rsidRPr="003C151C">
              <w:rPr>
                <w:rFonts w:ascii="Times New Roman" w:hAnsi="Times New Roman"/>
                <w:sz w:val="24"/>
                <w:szCs w:val="24"/>
              </w:rPr>
              <w:t>стента</w:t>
            </w:r>
            <w:proofErr w:type="spellEnd"/>
            <w:r w:rsidRPr="003C151C">
              <w:rPr>
                <w:rFonts w:ascii="Times New Roman" w:hAnsi="Times New Roman"/>
                <w:sz w:val="24"/>
                <w:szCs w:val="24"/>
              </w:rPr>
              <w:t xml:space="preserve"> со стороны мочевого пузыря мягче материала со стороны почки. Перфорации по всей длине </w:t>
            </w:r>
            <w:proofErr w:type="spellStart"/>
            <w:r w:rsidRPr="003C151C">
              <w:rPr>
                <w:rFonts w:ascii="Times New Roman" w:hAnsi="Times New Roman"/>
                <w:sz w:val="24"/>
                <w:szCs w:val="24"/>
              </w:rPr>
              <w:t>стента</w:t>
            </w:r>
            <w:proofErr w:type="spellEnd"/>
            <w:r w:rsidRPr="003C151C">
              <w:rPr>
                <w:rFonts w:ascii="Times New Roman" w:hAnsi="Times New Roman"/>
                <w:sz w:val="24"/>
                <w:szCs w:val="24"/>
              </w:rPr>
              <w:t xml:space="preserve">, спирально расположенные. Диаметр </w:t>
            </w:r>
            <w:proofErr w:type="spellStart"/>
            <w:r w:rsidRPr="003C151C">
              <w:rPr>
                <w:rFonts w:ascii="Times New Roman" w:hAnsi="Times New Roman"/>
                <w:sz w:val="24"/>
                <w:szCs w:val="24"/>
              </w:rPr>
              <w:t>стента</w:t>
            </w:r>
            <w:proofErr w:type="spellEnd"/>
            <w:r w:rsidRPr="003C151C">
              <w:rPr>
                <w:rFonts w:ascii="Times New Roman" w:hAnsi="Times New Roman"/>
                <w:sz w:val="24"/>
                <w:szCs w:val="24"/>
              </w:rPr>
              <w:t xml:space="preserve"> 5F. Длина </w:t>
            </w:r>
            <w:proofErr w:type="spellStart"/>
            <w:r w:rsidRPr="003C151C">
              <w:rPr>
                <w:rFonts w:ascii="Times New Roman" w:hAnsi="Times New Roman"/>
                <w:sz w:val="24"/>
                <w:szCs w:val="24"/>
              </w:rPr>
              <w:t>стента</w:t>
            </w:r>
            <w:proofErr w:type="spellEnd"/>
            <w:r w:rsidRPr="003C151C">
              <w:rPr>
                <w:rFonts w:ascii="Times New Roman" w:hAnsi="Times New Roman"/>
                <w:sz w:val="24"/>
                <w:szCs w:val="24"/>
              </w:rPr>
              <w:t xml:space="preserve"> (между </w:t>
            </w:r>
            <w:proofErr w:type="spellStart"/>
            <w:r w:rsidRPr="003C151C">
              <w:rPr>
                <w:rFonts w:ascii="Times New Roman" w:hAnsi="Times New Roman"/>
                <w:sz w:val="24"/>
                <w:szCs w:val="24"/>
              </w:rPr>
              <w:t>пигтейлами</w:t>
            </w:r>
            <w:proofErr w:type="spellEnd"/>
            <w:r w:rsidRPr="003C151C">
              <w:rPr>
                <w:rFonts w:ascii="Times New Roman" w:hAnsi="Times New Roman"/>
                <w:sz w:val="24"/>
                <w:szCs w:val="24"/>
              </w:rPr>
              <w:t xml:space="preserve">) 12 см. В комплекте нить для </w:t>
            </w:r>
            <w:proofErr w:type="spellStart"/>
            <w:r w:rsidRPr="003C151C">
              <w:rPr>
                <w:rFonts w:ascii="Times New Roman" w:hAnsi="Times New Roman"/>
                <w:sz w:val="24"/>
                <w:szCs w:val="24"/>
              </w:rPr>
              <w:t>извеления</w:t>
            </w:r>
            <w:proofErr w:type="spellEnd"/>
            <w:r w:rsidRPr="003C151C">
              <w:rPr>
                <w:rFonts w:ascii="Times New Roman" w:hAnsi="Times New Roman"/>
                <w:sz w:val="24"/>
                <w:szCs w:val="24"/>
              </w:rPr>
              <w:t xml:space="preserve"> и устройство для позиционирования. Стерильный. Одноразовый.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3C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3C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6D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6D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375"/>
        </w:trPr>
        <w:tc>
          <w:tcPr>
            <w:tcW w:w="99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375"/>
        </w:trPr>
        <w:tc>
          <w:tcPr>
            <w:tcW w:w="14144" w:type="dxa"/>
            <w:gridSpan w:val="10"/>
            <w:shd w:val="clear" w:color="auto" w:fill="auto"/>
            <w:vAlign w:val="bottom"/>
          </w:tcPr>
          <w:p w:rsidR="006D33D1" w:rsidRDefault="00CB56FD" w:rsidP="003C1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</w:t>
            </w:r>
            <w:r w:rsidR="003C151C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календарных дней с момента заключения контракта.</w:t>
            </w:r>
          </w:p>
        </w:tc>
      </w:tr>
      <w:tr w:rsidR="006D33D1" w:rsidTr="003C151C">
        <w:trPr>
          <w:trHeight w:hRule="exact" w:val="120"/>
        </w:trPr>
        <w:tc>
          <w:tcPr>
            <w:tcW w:w="99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375"/>
        </w:trPr>
        <w:tc>
          <w:tcPr>
            <w:tcW w:w="14144" w:type="dxa"/>
            <w:gridSpan w:val="10"/>
            <w:shd w:val="clear" w:color="auto" w:fill="auto"/>
            <w:vAlign w:val="bottom"/>
          </w:tcPr>
          <w:p w:rsidR="006D33D1" w:rsidRDefault="00CB56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D33D1" w:rsidTr="003C151C">
        <w:trPr>
          <w:trHeight w:hRule="exact" w:val="120"/>
        </w:trPr>
        <w:tc>
          <w:tcPr>
            <w:tcW w:w="99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705"/>
        </w:trPr>
        <w:tc>
          <w:tcPr>
            <w:tcW w:w="14144" w:type="dxa"/>
            <w:gridSpan w:val="10"/>
            <w:shd w:val="clear" w:color="auto" w:fill="auto"/>
            <w:vAlign w:val="bottom"/>
          </w:tcPr>
          <w:p w:rsidR="006D33D1" w:rsidRDefault="00CB56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D33D1" w:rsidTr="003C151C">
        <w:trPr>
          <w:trHeight w:hRule="exact" w:val="165"/>
        </w:trPr>
        <w:tc>
          <w:tcPr>
            <w:tcW w:w="99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375"/>
        </w:trPr>
        <w:tc>
          <w:tcPr>
            <w:tcW w:w="14144" w:type="dxa"/>
            <w:gridSpan w:val="10"/>
            <w:shd w:val="clear" w:color="auto" w:fill="auto"/>
            <w:vAlign w:val="bottom"/>
          </w:tcPr>
          <w:p w:rsidR="006D33D1" w:rsidRDefault="00CB5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05.09.2022 17:00:00 по местному времени. </w:t>
            </w:r>
          </w:p>
        </w:tc>
      </w:tr>
      <w:tr w:rsidR="006D33D1" w:rsidTr="003C151C">
        <w:trPr>
          <w:trHeight w:hRule="exact" w:val="225"/>
        </w:trPr>
        <w:tc>
          <w:tcPr>
            <w:tcW w:w="99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375"/>
        </w:trPr>
        <w:tc>
          <w:tcPr>
            <w:tcW w:w="14144" w:type="dxa"/>
            <w:gridSpan w:val="10"/>
            <w:shd w:val="clear" w:color="auto" w:fill="auto"/>
            <w:vAlign w:val="bottom"/>
          </w:tcPr>
          <w:p w:rsidR="006D33D1" w:rsidRDefault="00CB5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D33D1" w:rsidTr="003C151C">
        <w:trPr>
          <w:trHeight w:hRule="exact" w:val="225"/>
        </w:trPr>
        <w:tc>
          <w:tcPr>
            <w:tcW w:w="99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225"/>
        </w:trPr>
        <w:tc>
          <w:tcPr>
            <w:tcW w:w="99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225"/>
        </w:trPr>
        <w:tc>
          <w:tcPr>
            <w:tcW w:w="99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Tr="003C151C">
        <w:trPr>
          <w:trHeight w:hRule="exact" w:val="375"/>
        </w:trPr>
        <w:tc>
          <w:tcPr>
            <w:tcW w:w="14144" w:type="dxa"/>
            <w:gridSpan w:val="10"/>
            <w:shd w:val="clear" w:color="auto" w:fill="auto"/>
            <w:vAlign w:val="bottom"/>
          </w:tcPr>
          <w:p w:rsidR="006D33D1" w:rsidRDefault="00CB5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</w:tbl>
    <w:p w:rsidR="00FE6E34" w:rsidRDefault="00FE6E34">
      <w:bookmarkStart w:id="0" w:name="_GoBack"/>
      <w:bookmarkEnd w:id="0"/>
    </w:p>
    <w:sectPr w:rsidR="00FE6E34" w:rsidSect="003C151C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33D1"/>
    <w:rsid w:val="003C151C"/>
    <w:rsid w:val="006D33D1"/>
    <w:rsid w:val="00CB56FD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32E2C-6783-455A-8B1B-6FED61E4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Алёшечкина Екатерина Александровна</cp:lastModifiedBy>
  <cp:revision>3</cp:revision>
  <dcterms:created xsi:type="dcterms:W3CDTF">2022-09-01T07:40:00Z</dcterms:created>
  <dcterms:modified xsi:type="dcterms:W3CDTF">2022-09-01T21:47:00Z</dcterms:modified>
</cp:coreProperties>
</file>