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 w:rsidRPr="00747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Pr="00747CBE" w:rsidRDefault="00747C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7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47CB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Pr="00747CBE" w:rsidRDefault="00C21F3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21F3C" w:rsidRPr="00747CBE" w:rsidRDefault="00C21F3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21F3C" w:rsidRPr="00747CBE" w:rsidRDefault="00C21F3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21F3C" w:rsidRPr="00747CBE" w:rsidRDefault="00C21F3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21F3C" w:rsidRPr="00747CBE" w:rsidRDefault="00C21F3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21F3C" w:rsidRPr="00747CBE" w:rsidRDefault="00C21F3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21F3C" w:rsidRPr="00747CBE" w:rsidRDefault="00C21F3C">
            <w:pPr>
              <w:rPr>
                <w:lang w:val="en-US"/>
              </w:rPr>
            </w:pP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 w:rsidP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№1225-2023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гемостатический рассывающийся Серджисел Фибриллар 10,2 х 10,2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семислойной нетканой волокнистой структуры, позволяющей моделировать размер и форму фрагмента, для остановки капиллярных, венозных и слабых артериальных кровотечений. При контакте материала с кровью создается кислая среда (РН 2,5-3), которая усиливает его </w:t>
            </w:r>
            <w:r>
              <w:rPr>
                <w:rFonts w:ascii="Times New Roman" w:hAnsi="Times New Roman"/>
                <w:sz w:val="24"/>
                <w:szCs w:val="24"/>
              </w:rPr>
              <w:t>гемостатические свойства. Благодаря кислотному уровеню pH создается неблагоприятная среда для роста и развития подавляющего количества микроорганизмов: обладает доказанным бактерицидным эффектом против 5 основных штаммов патогенов, вызывающих нозокомиальны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инфекции (устойчивый к метициллину Staphylococcus aureus, устойчивый к метициллину Staphylococcus epidermidis, устойчивый к ванкомицину Enterococcus faecium, Escherichia coli and Pseudomonas aeruginosa, а также против  широкого спектра грамположительных </w:t>
            </w:r>
            <w:r>
              <w:rPr>
                <w:rFonts w:ascii="Times New Roman" w:hAnsi="Times New Roman"/>
                <w:sz w:val="24"/>
                <w:szCs w:val="24"/>
              </w:rPr>
              <w:t>и грамотрицательных микроорганизмов включая другие антибиотикоустойчивые штаммы MRSA, MRSE, PRSP, VRE. Возможность проведения электрокоагуляции через ткань гемостатика. Размер  не менее 10.2 см x 10.2 см.  Каждая штука в индивидуальной стерильной упаковке.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Хранение при комнатной температуре, не ниже 15℃ в течение всего срока годности.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1F3C" w:rsidRDefault="00747C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1F3C" w:rsidRDefault="00C21F3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1F3C" w:rsidRDefault="00C21F3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 w:rsidP="00747CB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1F3C" w:rsidRDefault="00C21F3C"/>
        </w:tc>
        <w:tc>
          <w:tcPr>
            <w:tcW w:w="2535" w:type="dxa"/>
            <w:shd w:val="clear" w:color="auto" w:fill="auto"/>
            <w:vAlign w:val="bottom"/>
          </w:tcPr>
          <w:p w:rsidR="00C21F3C" w:rsidRDefault="00C21F3C"/>
        </w:tc>
        <w:tc>
          <w:tcPr>
            <w:tcW w:w="3315" w:type="dxa"/>
            <w:shd w:val="clear" w:color="auto" w:fill="auto"/>
            <w:vAlign w:val="bottom"/>
          </w:tcPr>
          <w:p w:rsidR="00C21F3C" w:rsidRDefault="00C21F3C"/>
        </w:tc>
        <w:tc>
          <w:tcPr>
            <w:tcW w:w="1125" w:type="dxa"/>
            <w:shd w:val="clear" w:color="auto" w:fill="auto"/>
            <w:vAlign w:val="bottom"/>
          </w:tcPr>
          <w:p w:rsidR="00C21F3C" w:rsidRDefault="00C21F3C"/>
        </w:tc>
        <w:tc>
          <w:tcPr>
            <w:tcW w:w="1275" w:type="dxa"/>
            <w:shd w:val="clear" w:color="auto" w:fill="auto"/>
            <w:vAlign w:val="bottom"/>
          </w:tcPr>
          <w:p w:rsidR="00C21F3C" w:rsidRDefault="00C21F3C"/>
        </w:tc>
        <w:tc>
          <w:tcPr>
            <w:tcW w:w="1470" w:type="dxa"/>
            <w:shd w:val="clear" w:color="auto" w:fill="auto"/>
            <w:vAlign w:val="bottom"/>
          </w:tcPr>
          <w:p w:rsidR="00C21F3C" w:rsidRDefault="00C21F3C"/>
        </w:tc>
        <w:tc>
          <w:tcPr>
            <w:tcW w:w="2100" w:type="dxa"/>
            <w:shd w:val="clear" w:color="auto" w:fill="auto"/>
            <w:vAlign w:val="bottom"/>
          </w:tcPr>
          <w:p w:rsidR="00C21F3C" w:rsidRDefault="00C21F3C"/>
        </w:tc>
        <w:tc>
          <w:tcPr>
            <w:tcW w:w="1995" w:type="dxa"/>
            <w:shd w:val="clear" w:color="auto" w:fill="auto"/>
            <w:vAlign w:val="bottom"/>
          </w:tcPr>
          <w:p w:rsidR="00C21F3C" w:rsidRDefault="00C21F3C"/>
        </w:tc>
        <w:tc>
          <w:tcPr>
            <w:tcW w:w="1650" w:type="dxa"/>
            <w:shd w:val="clear" w:color="auto" w:fill="auto"/>
            <w:vAlign w:val="bottom"/>
          </w:tcPr>
          <w:p w:rsidR="00C21F3C" w:rsidRDefault="00C21F3C"/>
        </w:tc>
        <w:tc>
          <w:tcPr>
            <w:tcW w:w="1905" w:type="dxa"/>
            <w:shd w:val="clear" w:color="auto" w:fill="auto"/>
            <w:vAlign w:val="bottom"/>
          </w:tcPr>
          <w:p w:rsidR="00C21F3C" w:rsidRDefault="00C21F3C"/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21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1F3C" w:rsidRDefault="00747CBE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747CB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F3C"/>
    <w:rsid w:val="00747CBE"/>
    <w:rsid w:val="00C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DFD9"/>
  <w15:docId w15:val="{925FB122-3E33-4599-8A17-50FB956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2023-08-07T04:53:00Z</dcterms:created>
  <dcterms:modified xsi:type="dcterms:W3CDTF">2023-08-07T04:53:00Z</dcterms:modified>
</cp:coreProperties>
</file>