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9"/>
        <w:gridCol w:w="1644"/>
        <w:gridCol w:w="2732"/>
        <w:gridCol w:w="585"/>
        <w:gridCol w:w="590"/>
        <w:gridCol w:w="785"/>
        <w:gridCol w:w="1473"/>
        <w:gridCol w:w="722"/>
        <w:gridCol w:w="1432"/>
        <w:gridCol w:w="507"/>
      </w:tblGrid>
      <w:tr w:rsidR="0061722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1680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722E" w:rsidRDefault="00D2192B" w:rsidP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№.1059-21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1722E" w:rsidRDefault="00D219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601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61722E" w:rsidRDefault="00D219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1722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722E" w:rsidRDefault="00D21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722E" w:rsidRDefault="00D21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722E" w:rsidRDefault="00D21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722E" w:rsidRDefault="00D21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722E" w:rsidRDefault="00D21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722E" w:rsidRDefault="00D21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722E" w:rsidRDefault="00D21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722E" w:rsidRDefault="00D21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722E" w:rsidRDefault="00D21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722E" w:rsidRDefault="00D21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1722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ГГТ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GAMMA-GLUTAMYLTRANSFERASE (GGT IFCC),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гаммаглутамилтрансферазу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(ГГТ) 4*40мл +4*40мл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содержания глюкозы в сыворотке (плазме)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"Реагент для количественного определения глюкозы в сыворотке, плазме и моче. Метод: колориметрический,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глюкозооксидазный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λ=500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Линейность до 22.2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</w:t>
            </w:r>
            <w:r>
              <w:rPr>
                <w:rFonts w:ascii="Times New Roman" w:hAnsi="Times New Roman"/>
                <w:sz w:val="24"/>
                <w:szCs w:val="24"/>
              </w:rPr>
              <w:t>(400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Чувствительность - 0.013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/л. Состав: R1. фосфатный буфер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7.0, MOPS буфер - 50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рН 7.0,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фенол  11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4-аминофеназон 0.77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глюкозоксидаза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≥1.5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пероксидаза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≥1.5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/л. Стандарт - глюкоза - лот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ифичная. Стабильность: реактив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cтабилен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течение срока, указанного на этикетке при температуре от +2°С до +8°С. Фасовка: R1 - 2х500 мл, Стандарт - 1х5,5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СРБ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 СРБ. Метод-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Общий объем фасовки 48мл.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1-2 флакона по 20 мл, R2 1 флакон 8 мл.). Возможность проведения исследований на анализаторе AU 680.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триглицеридов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концентрации триглицеридов в сыворотке и плазме 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энзиматическим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колориметрическим методом, не менее 200 мл. Чувствительность не менее 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линейность не менее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коэффициент вариации не более 5%, время реакции 10 мин., длина волны 505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температура инкубации 20-25°С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общей активности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или плазме крови оптимизированным кинетическим методом. Реагент№1-2*40мл, Реагент </w:t>
            </w:r>
            <w:r>
              <w:rPr>
                <w:rFonts w:ascii="Times New Roman" w:hAnsi="Times New Roman"/>
                <w:sz w:val="24"/>
                <w:szCs w:val="24"/>
              </w:rPr>
              <w:t>№2-2*10мл.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активности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МВ в сыворотке или плазме крови оптимизированным кинетическим методом. Реагент№1-2*50мл, Реагент №2 10*10мл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АЛТ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ALT/GPT (ALANINE AMINOTRANSFERASE),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аланинаминотрансферазу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(АЛТ) 4*50мл +4*25мл. Метод-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реакция  IFCC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упак.4X50мл + 4X25мл, 3920 тестов, стабильность 30  дней, интервал линейности 3 - 500 Е/л, чувствительно</w:t>
            </w:r>
            <w:r>
              <w:rPr>
                <w:rFonts w:ascii="Times New Roman" w:hAnsi="Times New Roman"/>
                <w:sz w:val="24"/>
                <w:szCs w:val="24"/>
              </w:rPr>
              <w:t>сть метода 1 Е/л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АСТ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ASТ/GOT (ASPARTATE AMINOTRANSFERASE),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аспартатаминотрансферазу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4*25мл 4*25мл. Метод-IFCC, упак.4X25мл + 4Х25мл, 3920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линейности 3-1000 Е/л, чувствительность метода 1 Е/л,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М &lt; 35 Е/л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мочевой кислоты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URIC ACID, Реактив на мочевую кислоту 4*30мл + 4*12,5мл. Метод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уриказа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PAP, упак.4X30мл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+ 4X12,5 мл, 2500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 89 - 1785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119 - 23800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ЛПВП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HDL-CHOLESTEROL, Реактив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липопротеины высокой плотности 4*51,3мл + 4*17,1мл на 1400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кальция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CALCIUM (ARSENAZO III), Реактив на кальций 4*15мл. Метод-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арсеназный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упак.4X15мл,2800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90  </w:t>
            </w:r>
            <w:r>
              <w:rPr>
                <w:rFonts w:ascii="Times New Roman" w:hAnsi="Times New Roman"/>
                <w:sz w:val="24"/>
                <w:szCs w:val="24"/>
              </w:rPr>
              <w:t>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1 - 5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0 - 10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чувствительность метода0.01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0.03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(моча)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CREATININE,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4*51мл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+4*51мл. Метод- кинетический,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Яффе,  упак.4X51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мл + 4Х51 мл, 3960 тестов, стабильность 14  дней, интервал линейности 18 - 2200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-ка, плазма) 88 - 35360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0.07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на </w:t>
            </w:r>
            <w:r>
              <w:rPr>
                <w:rFonts w:ascii="Times New Roman" w:hAnsi="Times New Roman"/>
                <w:sz w:val="24"/>
                <w:szCs w:val="24"/>
              </w:rPr>
              <w:t>общий билирубин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 BILIRUBIN, Реактив на общий билирубин 4X40мл + 4X40мл. Метод-DPD-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TFB,  упаковка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4X40мл + 4X40мл, количество  тестов 6200 стабильность 30  дней, интервал линейности 0-513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чувствительность метода 0.39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пазон 5-21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прямого билирубина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DIREKT BILIRUBIN, реактив на прямой билирубин 4*20мл +4*20мл. Метод - DCB-TFB, упак.4X20 мл + 4Х20 мл, 3120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21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0 - 171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чувствительность метода 0,24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&lt;  3,4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ферритина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FERRITIN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ферритин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(Плазма) 4X24мл + 4X12мл, реагент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определения. Метод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иммуно-турбидиметрия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4X24мл + 4X12мл,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800 тестов, стабильность 60 дней интервал линейности 8 - 450 мкг/л, чувствительность метода 5.47 мкг/л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магния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MAGNESIUM,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Реактив на магний 4*40мл. Метод-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ксилидилголубой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упак.4X40мл, 1000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0.2 - 3.3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0.2 - 9.25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0.01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0.02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(моча)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щелочной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зы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ALP (ALKALINE PHOSPHATASE), Реактив на щелочную фосфатазу 4X30мл + 4X30мл. Метод-реакция   IFCC AMP-буфер, упак.4X30мл + 4Х30мл, 3280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интервал линейности 5-1500 Е/л, чувствител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ьность метода 1 Е/л,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30-120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мочевины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мочевины Метод- кинетика, GLDH,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4X53мл + 4X53 мл, 4920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0.8 - 50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-ка, плазма) 10 - 750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0.38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5.71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(моча)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ревматоидного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Ревматоидный фактор (РФ) (латекс) (RF LATEX), 4Х24мл +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4Х8мл, реагент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определения. Метод-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упак.4X24 мл + 4Х8 мл,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интервал линейности 5 - 120 МЕ/л, чувствительность метода 1.42 МЕ/л (AU640) 2.22 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ЛДГ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LDH (LACTATE DEHYDROGENASE IFCC/GSC),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лактатдегидрогеназу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(ЛДГ) 4*40мл + 4*20мл. Метод- IFCC, упаковка 4 х 40 мл + 4 х 20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мл,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2560 тестов, стабильность   30  дней, диапазонное значение линейности 25 – 1200 Е/л, чувствительность метода 3 Е/л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>железа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IRON, Реактив на железо 4*15 мл + 4*15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промывочный 6Х2000мл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Промывочный раствор (WASH SOLUTION), 6Х2000мл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Буфер для электролитного модуля,4*2000мл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ISE буфер (ISE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ВиРРЕР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4Х2000мл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средний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модуля электролитов, 4Х2000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стандарт (ISE) (ISE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4Х2000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общего белка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белок (набор для определения общего белка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биуретовый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метод),1000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D2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22E" w:rsidRDefault="0061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61722E" w:rsidRDefault="00D2192B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п.9 Приказ Минздрава России от 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</w:t>
            </w:r>
            <w:r>
              <w:rPr>
                <w:rFonts w:ascii="Times New Roman" w:hAnsi="Times New Roman"/>
                <w:szCs w:val="16"/>
              </w:rPr>
              <w:t>товара, работы, услуги при осуществлении закупок медицинских изделий")</w:t>
            </w:r>
          </w:p>
        </w:tc>
      </w:tr>
      <w:tr w:rsidR="0061722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61722E" w:rsidRDefault="00D219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61722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61722E" w:rsidRDefault="00D219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1722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722E" w:rsidRDefault="00617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61722E" w:rsidRDefault="00D219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1722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61722E" w:rsidRDefault="00D2192B" w:rsidP="00D219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</w:t>
            </w:r>
            <w:r>
              <w:rPr>
                <w:rFonts w:ascii="Times New Roman" w:hAnsi="Times New Roman"/>
                <w:sz w:val="28"/>
                <w:szCs w:val="28"/>
              </w:rPr>
              <w:t>.08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61722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61722E" w:rsidRDefault="00D219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1722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22E" w:rsidRDefault="0061722E">
            <w:pPr>
              <w:rPr>
                <w:szCs w:val="16"/>
              </w:rPr>
            </w:pPr>
          </w:p>
        </w:tc>
      </w:tr>
      <w:tr w:rsidR="0061722E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61722E" w:rsidRDefault="00D219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1722E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61722E" w:rsidRDefault="00D219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D2192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722E"/>
    <w:rsid w:val="0061722E"/>
    <w:rsid w:val="00D2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250A4-C5F2-4C1F-98BE-B63DCDEC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1290</Words>
  <Characters>7359</Characters>
  <Application>Microsoft Office Word</Application>
  <DocSecurity>0</DocSecurity>
  <Lines>61</Lines>
  <Paragraphs>17</Paragraphs>
  <ScaleCrop>false</ScaleCrop>
  <Company/>
  <LinksUpToDate>false</LinksUpToDate>
  <CharactersWithSpaces>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2021-08-04T02:50:00Z</dcterms:created>
  <dcterms:modified xsi:type="dcterms:W3CDTF">2021-08-04T02:51:00Z</dcterms:modified>
</cp:coreProperties>
</file>