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14"/>
        <w:gridCol w:w="1851"/>
        <w:gridCol w:w="3019"/>
        <w:gridCol w:w="400"/>
        <w:gridCol w:w="558"/>
        <w:gridCol w:w="625"/>
        <w:gridCol w:w="1319"/>
        <w:gridCol w:w="1082"/>
        <w:gridCol w:w="1223"/>
        <w:gridCol w:w="438"/>
      </w:tblGrid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RPr="001D3484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Pr="001D3484" w:rsidRDefault="001D34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34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Pr="001D3484" w:rsidRDefault="006A5303">
            <w:pPr>
              <w:rPr>
                <w:szCs w:val="16"/>
                <w:lang w:val="en-US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 w:rsidP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№.1022-2021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303" w:rsidRDefault="001D3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 к аппарату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датчик  измерения  давления, потока и объема.  Категория пациентов:  взрослые, дети. Поток: 0-180 л/мин. Мертвое пространство: 10,3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Сопротивление: менее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/л/с. </w:t>
            </w:r>
            <w:r>
              <w:rPr>
                <w:rFonts w:ascii="Times New Roman" w:hAnsi="Times New Roman"/>
                <w:sz w:val="24"/>
                <w:szCs w:val="24"/>
              </w:rPr>
              <w:t>Масса: 11,5 г без трубок; 71 г с трубками 1,88 м. Длина трубки: 1,88 м. Разъемы: штекерный (22 мм) и гнездовой (15 мм) разъемы пациента; штекерный разъем аппарата ИВЛ 15 мм.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Все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веществ животного происхождения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анцерогенных или токсичных веществ.  Технические характеристики: Точность для откалиброванного датчика потока должна иметь погр</w:t>
            </w:r>
            <w:r>
              <w:rPr>
                <w:rFonts w:ascii="Times New Roman" w:hAnsi="Times New Roman"/>
                <w:sz w:val="24"/>
                <w:szCs w:val="24"/>
              </w:rPr>
              <w:t>ешность не более 20%. Температура: 10-40С (рабочая), от -20 до 50С (хранение). Продолжительность работы датчика зависит от действующих схем контроля внутрибольничных инфекций, наличия секрета у пациента, а также распыления лекарственных препаратов, однораз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ового использования. Принадлежности: зажим трубки; адаптер для калибровки, гнездовые разъемы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22. Датчик совместим с аппаратом ИВЛ производства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</w:t>
            </w:r>
            <w:r>
              <w:rPr>
                <w:rFonts w:ascii="Times New Roman" w:hAnsi="Times New Roman"/>
                <w:sz w:val="24"/>
                <w:szCs w:val="24"/>
              </w:rPr>
              <w:t>ибровки при соединении с аппаратом.  Одноразовое использование. Количество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жгут). </w:t>
            </w:r>
            <w:r>
              <w:rPr>
                <w:rFonts w:ascii="Times New Roman" w:hAnsi="Times New Roman"/>
                <w:sz w:val="24"/>
                <w:szCs w:val="24"/>
              </w:rPr>
              <w:t>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</w:t>
            </w:r>
            <w:r>
              <w:rPr>
                <w:rFonts w:ascii="Times New Roman" w:hAnsi="Times New Roman"/>
                <w:sz w:val="24"/>
                <w:szCs w:val="24"/>
              </w:rPr>
              <w:t>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14, длина 110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Внутренний диаметр I.D. 3,3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Внешний диаметр О.D. 4,7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цветовая кодировка воронкообразного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  предназначен для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имплантационно-нетоксичного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метки от дистального конца расположены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расстоянии: первая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открытый конец, 4 боковых отверстия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дноразовый,Изготовлен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18, длина 110 см. Внутренний диаметр I.D. 4,5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дистальный конец зонда тщательно обработан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цветовая кодировка воронкообразного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 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имплантационно-нетоксичного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термопластичный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t>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метки от дистального конца расположены на расстоянии: первая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открытый конец,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боковых отверстия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Сенгстакена-Блэкмора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Зонд-обтуратор резиновый пищеводно-желудочный одноразовый - применяется для остановки кровотечения из расширенных вен пищевода и кардиального отдела желудка, а также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предотвращения забрасывания желудочного содержимого в пищевод и ротовую полость, предназначен для лечения больных с кровотечением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при портальной гипертензии в хирургических отделениях клиник и больниц. Может применяться для отс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асывания содержимого желудка. Применение: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резиновую трубку. На конце этой трубки находится круглый баллон, чуть выше располагается баллон цилиндрический баллон. Два канала зонда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служат для раздувания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баллонов, третий просвет служит для аспирации желудочного содержимого и контроля эффективности гемостаза. Техника постановки зонда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Зонд пищеводный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вводят через нос. После того, как зонд достиг желудка, раздувают дистальный баллон, нагне</w:t>
            </w:r>
            <w:r>
              <w:rPr>
                <w:rFonts w:ascii="Times New Roman" w:hAnsi="Times New Roman"/>
                <w:sz w:val="24"/>
                <w:szCs w:val="24"/>
              </w:rPr>
              <w:t>тая около 60 мл воздуха с помощью шприца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осле этого зонд подтягивают до упора. Благодаря этому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занимает правильное положение, и второй баллон располагается точно в пищеводе. Затем раздувают второй (проксимальный) баллон, нагнетая 100-140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оздуха. Если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 правильно, по нему прекращается отделение крови. Через пару часов необходимо спустить пищеводный (проксимальный) баллон во избежание образования пролежней пищевода и для контроля гемостаза. Если кровотечение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</w:t>
            </w:r>
            <w:r>
              <w:rPr>
                <w:rFonts w:ascii="Times New Roman" w:hAnsi="Times New Roman"/>
                <w:sz w:val="24"/>
                <w:szCs w:val="24"/>
              </w:rPr>
              <w:t>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пищевода (ВРВ пищевода) продолжается, то проксимальный баллон вновь надувают. Если после того, как пищеводный баллон спустили, кровотечение из ВРВ пищевода не возобновилось, то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убирают, а оставляют в желудке для контро</w:t>
            </w:r>
            <w:r>
              <w:rPr>
                <w:rFonts w:ascii="Times New Roman" w:hAnsi="Times New Roman"/>
                <w:sz w:val="24"/>
                <w:szCs w:val="24"/>
              </w:rPr>
              <w:t>ля гемостаза, чтобы в случае рецидива кровотечения, вновь раздуть проксимальный (пищеводный) баллон. Зонд-обтуратор поставляется в нестерильном виде, эксплуатируется при температуре до +42°С, класс зависимости от потенциального риска применения -2 а по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51609. Дезинфекция,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очистка, стерилизация: Зонды-обтураторы дезинфицируют кипячением в дистиллированной воде (ГОСТ 6709) в течение (30+5) мин, затем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очистку в моющем растворе, содержащем: 0,5% раствор </w:t>
            </w:r>
            <w:r>
              <w:rPr>
                <w:rFonts w:ascii="Times New Roman" w:hAnsi="Times New Roman"/>
                <w:sz w:val="24"/>
                <w:szCs w:val="24"/>
              </w:rPr>
              <w:t>перекиси водорода и 0,5% раствор моющего средства по ГОСТ 25644-88 при температуре 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15 мин. После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зонды стерилизуются в 6% растворе перекиси водорода при полном погружении изделия в раствор и выдержке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 в течение (360+- 5) мин, при температуре не менее 18°С. После испытаний зонды не должны деформироваться, на их поверхности не должны появляться трещины, видимые невооруженным глазом. Типы и размеры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Тип 1 - зонды-обтураторы для остано</w:t>
            </w:r>
            <w:r>
              <w:rPr>
                <w:rFonts w:ascii="Times New Roman" w:hAnsi="Times New Roman"/>
                <w:sz w:val="24"/>
                <w:szCs w:val="24"/>
              </w:rPr>
              <w:t>вки кровотечения пищевода: №18. Длина зонда 880 ± 10 (мм),    внешний диаметр 6,0 ± 0,3 (мм), толщина стенки 1,0 ± 0,2 (мм). Гарантийный срок годности: не менее 2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Калоприемник однокомпонентный 20-70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Однокомпонентные калоприемники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представляют собой емкости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запахонепроницаемой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пленки. Двойная система крепления – липкий фланец и герметизирующее кольцо – надежно удерживает емкость на теле пациента и обеспечивает герметичность и отсутствие запаха.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оторый удерживает калоприемники на коже,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гидроколлоидный материал АБУЦЕЛ® (патент RU№2005494 от 18.11.1991г.). Материал АБУЦЕЛ® не только надежно фиксирует изделие на коже в течение нескольких дней, но и обладает ранозаживляющи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Благодаря входящим в его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и касторовому маслу кожа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дополнительное питание, что способствует лучшему заживлению мелких ранок и ссадин, возникающих в результате попадания на кожу выделений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Размер: вырезаемое отверстие 20-70 мм. В комплекте 5 емкостей, 1 пластиковый зажим и инструкции по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16G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</w:t>
            </w:r>
            <w:r>
              <w:rPr>
                <w:rFonts w:ascii="Times New Roman" w:hAnsi="Times New Roman"/>
                <w:sz w:val="24"/>
                <w:szCs w:val="24"/>
              </w:rPr>
              <w:t>трехгранным срезом и пальцевым упором и овальными вырезами для фиксации при пункции, ребристой гидрофобной заглушкой на павильоне иглы;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</w:t>
            </w:r>
            <w:r>
              <w:rPr>
                <w:rFonts w:ascii="Times New Roman" w:hAnsi="Times New Roman"/>
                <w:sz w:val="24"/>
                <w:szCs w:val="24"/>
              </w:rPr>
              <w:t>ретан. Размер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катетер прозрачный, с четырьмя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</w:t>
            </w:r>
            <w:r>
              <w:rPr>
                <w:rFonts w:ascii="Times New Roman" w:hAnsi="Times New Roman"/>
                <w:sz w:val="24"/>
                <w:szCs w:val="24"/>
              </w:rPr>
              <w:t>упором и овальными вырезами для фиксации при пункции, ребристой гидрофобной заглушкой на павильоне иглы;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</w:t>
            </w:r>
            <w:r>
              <w:rPr>
                <w:rFonts w:ascii="Times New Roman" w:hAnsi="Times New Roman"/>
                <w:sz w:val="24"/>
                <w:szCs w:val="24"/>
              </w:rPr>
              <w:t>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катетер прозрачный, с четырьмя R-контрастными полосками, скругленным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</w:t>
            </w:r>
            <w:r>
              <w:rPr>
                <w:rFonts w:ascii="Times New Roman" w:hAnsi="Times New Roman"/>
                <w:sz w:val="24"/>
                <w:szCs w:val="24"/>
              </w:rPr>
              <w:t>ии при пункции, ребристой гидрофобной заглушкой на павильоне иглы;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- полиуретан. Размер 20G - 1.1 мм, длина 33 мм, скорость потока не менее 61 </w:t>
            </w:r>
            <w:r>
              <w:rPr>
                <w:rFonts w:ascii="Times New Roman" w:hAnsi="Times New Roman"/>
                <w:sz w:val="24"/>
                <w:szCs w:val="24"/>
              </w:rPr>
              <w:t>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прямой. Стерилен в течение 3-х лет. Состав набора: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Инъекционны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блистер с легко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разъединяющимися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нность на кончике клинка при использовании стандартного источника света при напряжении 2,5 вольт – 10 000 люкс, при напряжении 2,5 вольт с использованием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ЛЕД-рукояти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16 000 люкс. Материал изготовления – матовая полированная нержавеющая сталь для предотвр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ащения отражения светового потока, акрил, пластик повышенной прочности. Возможность холодной стерилизации. Высота клинка 25 мм. Длина клинка 155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прямой ларингоскопии и интубации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оригинальным замком рукояти стандарта DIN EN ISO 7376,имеющейся у Заказчика. Материал клинка: пластик (полиамид)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азмеры:д</w:t>
            </w:r>
            <w:r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15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3,8±0,2мм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нтенсивность света на конце клинка не менее 8 700 люкс / 3,5 B. Форма клинка должна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соответствоватьтребованиям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DIN EN I</w:t>
            </w:r>
            <w:r>
              <w:rPr>
                <w:rFonts w:ascii="Times New Roman" w:hAnsi="Times New Roman"/>
                <w:sz w:val="24"/>
                <w:szCs w:val="24"/>
              </w:rPr>
              <w:t>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с одним проводом нагрева и самозаполняющейся камерой увлажнителя, длина 1,6 м с дополнительным шлангом 0,8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одноразовый дыхательный контур для взрослых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22 мм для активного увлажнения с самогерметизирующимся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проводом нагрева,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цветоиндикацией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вдоха и линии выдоха.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Описание: гофрированная линия вдоха диаметром 22 мм с местами для отреза каждые 0,4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цветоиндикацией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цвета, состоящая из: шланга длиной 1,6 м с температурным портом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заглушкой откидного типа, встроенным в жесткий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разъемами 22M-22F; жесткого г-образного соединителя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электроразъемом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портом 7,6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22F-22M;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ополнительного  шланга длиной 0,8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 на аппарат и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 на увлажнитель; провода нагрева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амозаполняющейся камеры увлажнителя (в прозрачном поликарбонатном корпусе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антипригарным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алюминиевым покрытием  для прим</w:t>
            </w:r>
            <w:r>
              <w:rPr>
                <w:rFonts w:ascii="Times New Roman" w:hAnsi="Times New Roman"/>
                <w:sz w:val="24"/>
                <w:szCs w:val="24"/>
              </w:rPr>
              <w:t>енения со стандартными основаниями увлажнителей;  оснащена: линией максимального и минимального  заполнения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двумя соединительными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22М, двухступенчатым поплавковым клапаном дозирования, системой устройств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потока, поплавком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шлангом подачи жидкости с иглой-деструктором  и предохранительным колпачком,  портом выравнивания давления, фильтром; рабочий объем камеры 350 мл, эффективный объем от 50 мл до 300 мл, применима при давлении до 180 см Н2О и поток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до 140 л/мин). Гофрированная линия выдоха диаметром 22мм с местами для отреза каждые 0,4 м  с прозрачной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цветоиндикацией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состоящая 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шланга длиной 0,8 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 на аппарат и 22F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шланга длиной 1,2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sz w:val="24"/>
                <w:szCs w:val="24"/>
              </w:rPr>
              <w:t>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22F  на тройник пациента;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амогерметизирующегося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объемом  70 мл, оснащенного устройством автоматического закрывания отверстий  при опорожнении , внутренний клапан  сохраняет герметичность контура и восстанавливает дренаж  при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место.  Y-образный прозрачный соединитель  зеленого цвета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22М-22М-22М/15F с портом для подключения ингалятора. Предохранительный колпачок 22F ребристой структуры со штуцером для фиксации. Комплект адаптеров: два  прямых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жестких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22M-22М.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Клипса-фиксатор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гофрированных шлангов. Срок годности: 5 лет от даты изготовления. В индивидуальной упаковке, однократного применения, клинически чисто,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</w:t>
            </w:r>
            <w:r>
              <w:rPr>
                <w:rFonts w:ascii="Times New Roman" w:hAnsi="Times New Roman"/>
                <w:sz w:val="24"/>
                <w:szCs w:val="24"/>
              </w:rPr>
              <w:t>дыхательный конфигурируемый, 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анестезиологический конфигурируемый Ø22 мм 180 см с мешком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 2 л и лимбом 90 см, 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трубки вдоха/выдоха конфигурируемые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растяжиме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полиэтилена длиной 180±10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внутренним диаметром 22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аппарата 22F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встроенный Y-образный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полипропилена без портов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съемный угловой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полипропилена с портом СО2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снабженный герметичным колпачком, с разъемом 22M/15F.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мешок резервуарный без латекса объемом 2 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лимб из полиэтилена длиной 90±10 см с внутренним диаметром 22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наружным диаметром 22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линически чистый, в индивидуальной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дыхательный, линия вдоха и выдоха, линия увлажнителя,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тройник, крепление контура, длина 1,8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использования с аппаратом ИВЛ. Изготовлен из прозрачного, армированного с внешней стороны ПВХ,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предотвращающим разгерметизацию,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тройник-коннектор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контроля давления газов в контуре и портом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термометра, заглушки портов, гибкие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коннекторы-манжеты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аппарата с разъемом 22F, линия увлажнителя длиной 60 см с гибкими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манжетами с разъемом 22F с обеих сторон,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подсоединения 22/15мм, крепление конту</w:t>
            </w:r>
            <w:r>
              <w:rPr>
                <w:rFonts w:ascii="Times New Roman" w:hAnsi="Times New Roman"/>
                <w:sz w:val="24"/>
                <w:szCs w:val="24"/>
              </w:rPr>
              <w:t>ра. Клинически чистая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пациента с датчиком потока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характеристика:   Контур пациента в комплекте с предустановленным датчиком потока.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пациентов:    взрослые, дети.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исполнения контура  Коаксиальный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вухтрубочный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хранения    от -20 до 60°С.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использования   от -15 до 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контура   180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Патрубки подключения линии вдоха и выдоха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Комплайнс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контура при давлении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1,8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датчик и</w:t>
            </w:r>
            <w:r>
              <w:rPr>
                <w:rFonts w:ascii="Times New Roman" w:hAnsi="Times New Roman"/>
                <w:sz w:val="24"/>
                <w:szCs w:val="24"/>
              </w:rPr>
              <w:t>змерения давления, потока и объема.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потока   от 0 до 180 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Мертвое пространство:   10,3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Сопротивление: 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измерительных трубок: 185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 откалиброванного датчика потока.   20%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измерительных линий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датчика:   "корпус -  прозрачный АБС,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заслонка - полиэстер,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проведения калибровки датчика потока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Заглушка для проверки герметичности контура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фиксации измерительных линий датчика вдоль контура пациента Наличие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веществ животного происхождения, канцерогенных, токсичных веществ. Соответствие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r>
              <w:rPr>
                <w:rFonts w:ascii="Times New Roman" w:hAnsi="Times New Roman"/>
                <w:sz w:val="24"/>
                <w:szCs w:val="24"/>
              </w:rPr>
              <w:t>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</w:t>
            </w:r>
            <w:r>
              <w:rPr>
                <w:rFonts w:ascii="Times New Roman" w:hAnsi="Times New Roman"/>
                <w:sz w:val="24"/>
                <w:szCs w:val="24"/>
              </w:rPr>
              <w:t>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</w:t>
            </w:r>
            <w:r>
              <w:rPr>
                <w:rFonts w:ascii="Times New Roman" w:hAnsi="Times New Roman"/>
                <w:sz w:val="24"/>
                <w:szCs w:val="24"/>
              </w:rPr>
              <w:t>горловина мешка с крышкой и запорным механизмом, с уплотнительным кольцом для подвешивания, диаметр трубки СН 20, длина - 1,5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плетеная, белая, М3 (2/0), 75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(1), 75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нить 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(условных номеров): 0,01 (12-0); 0,1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11-0); 0,2 (10-0); 0,3 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1 (5-0); 1,5 (4-0); 2 (3-0); 2,5 (-); 3 (2-0); 3,5 (0); 4 (1);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иглами хирургическим (от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150 мм, диаметром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0,05 до 2,0 мм;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жесткостью: массивная, тонкая, стандартная; ф</w:t>
            </w:r>
            <w:r>
              <w:rPr>
                <w:rFonts w:ascii="Times New Roman" w:hAnsi="Times New Roman"/>
                <w:sz w:val="24"/>
                <w:szCs w:val="24"/>
              </w:rPr>
              <w:t>ормой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острия иглы.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тела и коническая заточка конца иглы), S - режущая (трёхгранная 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одной из 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</w:t>
            </w:r>
            <w:r>
              <w:rPr>
                <w:rFonts w:ascii="Times New Roman" w:hAnsi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заточкой, Q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поперечного сечения тела с трехгранной заточкой с направлением 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внутрь), О - колющая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непружинящая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без игл хирургических; с укрепляющими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медицинского,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 без пластин.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Лезвия хирургические стерильные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</w:t>
            </w:r>
            <w:r>
              <w:rPr>
                <w:rFonts w:ascii="Times New Roman" w:hAnsi="Times New Roman"/>
                <w:sz w:val="24"/>
                <w:szCs w:val="24"/>
              </w:rPr>
              <w:t>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</w:t>
            </w:r>
            <w:r>
              <w:rPr>
                <w:rFonts w:ascii="Times New Roman" w:hAnsi="Times New Roman"/>
                <w:sz w:val="24"/>
                <w:szCs w:val="24"/>
              </w:rPr>
              <w:t>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</w:t>
            </w:r>
            <w:r>
              <w:rPr>
                <w:rFonts w:ascii="Times New Roman" w:hAnsi="Times New Roman"/>
                <w:sz w:val="24"/>
                <w:szCs w:val="24"/>
              </w:rPr>
              <w:t>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Из-за перфорированного нетканого материала, и липкого слоя, который нанесен дискретно в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 него. Размер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 прямоугольной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Состоит из фиксирующей части в виде перфорированного нетка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Сорбционная способность впитывающей подушечки 7 г/г. Предназначен для длительной фиксации катетеров (в т.ч. подключичного), канюль, зондов, трубок.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Пункционные наконечник, вентиляционный канал с антибактериальным фильтром с заглушкой, выделенный капельник объемом 20 капель = 1 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верхняя часть капельной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 роликовым зажимом оранжевого цвета, силиконовый сегмент длиной 10 см с двумя фиксаторами для перистальтическо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винтовым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Цветовая кодировка роликового зажим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оранжевый цвет.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онтроль. В комплекте с кислородной трубкой 210 см. Индивидуально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наголовником. Лицевая часть маски выполнена из 100% силикона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структурными скобками из термопластичного поликарбоната. Изогнутый под 90 градусов сменный адаптер с портом для измерения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 вентиляции,  ID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и с системой регулирования по длине под размер головы на пяти заст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</w:t>
            </w:r>
            <w:r>
              <w:rPr>
                <w:rFonts w:ascii="Times New Roman" w:hAnsi="Times New Roman"/>
                <w:sz w:val="24"/>
                <w:szCs w:val="24"/>
              </w:rPr>
              <w:t>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</w:t>
            </w:r>
            <w:r>
              <w:rPr>
                <w:rFonts w:ascii="Times New Roman" w:hAnsi="Times New Roman"/>
                <w:sz w:val="24"/>
                <w:szCs w:val="24"/>
              </w:rPr>
              <w:t>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Объем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наголовником.  Лицевая часть маски выполнена из 100% силикона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структурными скобк</w:t>
            </w:r>
            <w:r>
              <w:rPr>
                <w:rFonts w:ascii="Times New Roman" w:hAnsi="Times New Roman"/>
                <w:sz w:val="24"/>
                <w:szCs w:val="24"/>
              </w:rPr>
              <w:t>ами из термопластичного поликарбоната. Изогнутый под 90 градусов сменный адаптер с портом для измерения параметров вентиляции,  ID 22 мм,  выполнен из поликарбоната зеленого цвета, угол свободного вращения 360 градусов. Наголовник с  четырьмя клипсами креп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</w:t>
            </w:r>
            <w:r>
              <w:rPr>
                <w:rFonts w:ascii="Times New Roman" w:hAnsi="Times New Roman"/>
                <w:sz w:val="24"/>
                <w:szCs w:val="24"/>
              </w:rPr>
              <w:t>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Непреднамеренная утечка при рабочем д</w:t>
            </w:r>
            <w:r>
              <w:rPr>
                <w:rFonts w:ascii="Times New Roman" w:hAnsi="Times New Roman"/>
                <w:sz w:val="24"/>
                <w:szCs w:val="24"/>
              </w:rPr>
              <w:t>авлении: 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ширина 105 мм, профиль 113 мм. Объем мертвого пространства — 151 мл, Вес — 123,74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наголовником.  Лицевая часть маски выполнена из 100% силикона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структурными скобками из термопластичного поликарбоната. Изогнутый под 90 градусов сменный адаптер с портом для измерения параметров вентиляции,  ID  22 мм, 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 из поликарбоната зеленого цвета, угол свободного вращения 360 градусов. Наголовник с  четырьмя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</w:t>
            </w:r>
            <w:r>
              <w:rPr>
                <w:rFonts w:ascii="Times New Roman" w:hAnsi="Times New Roman"/>
                <w:sz w:val="24"/>
                <w:szCs w:val="24"/>
              </w:rPr>
              <w:t>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Непреднамеренная утечка при рабочем давлении: 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132 мм,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спайки. Передняя стенка сборного мешка градуирована. Шаг градуировки - 100 мл. В верхней части сборного мешка - 2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укрепленных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армированных отверстия для удобной фиксации изделия на раме кровати. Мешок снабжен невозвратным клапаном лепесткового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в верхней его части, что препятствует ретроградному току мочи. Приводная трубка длиной не менее 90 см и не более 110 см, имеет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защитным колпачком для предотвращения контаминации. Крестообразный кран слива расположен по центр</w:t>
            </w:r>
            <w:r>
              <w:rPr>
                <w:rFonts w:ascii="Times New Roman" w:hAnsi="Times New Roman"/>
                <w:sz w:val="24"/>
                <w:szCs w:val="24"/>
              </w:rPr>
              <w:t>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двухканальным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каналы дистальный 16G (скорость потока не менее 45 мл/мин), проксимальный 16G (скорость потока  не менее 40 мл/мин). Пункционная игла тонкостенная, с овальным срезом 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>льнолитой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</w:t>
            </w:r>
            <w:r>
              <w:rPr>
                <w:rFonts w:ascii="Times New Roman" w:hAnsi="Times New Roman"/>
                <w:sz w:val="24"/>
                <w:szCs w:val="24"/>
              </w:rPr>
              <w:t>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полиуретан.. Одноканальный катетер с несмываемой разметкой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14G/2,1 мм, длина катетера 20 см. Канал 1,4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цельнолитой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винтовой резьбой, покрытым 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крепления фиксатора; внутре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нний многоразовый постановочный буж, пункционная игла 17G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шейная лента крепления. Не содержит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фиксирующая 8,0х3,7см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цвета. Клей: акриловый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клей медицинской степени очистки.  Изделие представлено в виде  перфорированной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3,7 см. Длительность стояния  3 дня. Материал повязки не нарушает  естественное  дыхание кожи, предотвр</w:t>
            </w:r>
            <w:r>
              <w:rPr>
                <w:rFonts w:ascii="Times New Roman" w:hAnsi="Times New Roman"/>
                <w:sz w:val="24"/>
                <w:szCs w:val="24"/>
              </w:rPr>
              <w:t>ащает ее мацерацию.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 бикарбонатный, в пластиковых мешках не менее 5л, упакован в двухкамерный мешок, не содержащий поливинилхлорид, объемом не менее 5000мл, готовый состав после смешивания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0,149-0,298г/л, безводной глюкозы 1,0 г/л,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стерильный, срок хранения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мл.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 к любому размеру питательного зонда; трубка устойчива к слипанию при обратных перегибах; стенки мешка и трубки прозрачные; мешок для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смеси снабжен 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Горловина мешка </w:t>
            </w:r>
            <w:r>
              <w:rPr>
                <w:rFonts w:ascii="Times New Roman" w:hAnsi="Times New Roman"/>
                <w:sz w:val="24"/>
                <w:szCs w:val="24"/>
              </w:rPr>
              <w:t>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</w:t>
            </w:r>
            <w:r>
              <w:rPr>
                <w:rFonts w:ascii="Times New Roman" w:hAnsi="Times New Roman"/>
                <w:sz w:val="24"/>
                <w:szCs w:val="24"/>
              </w:rPr>
              <w:t>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закрытая аспирационная СН 14,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система  для санации трахеобронхиального дерева, размер СН 14, длина 55 см. Применяется до 48 часов у одного пациента.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помещенного в  тонкий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трахео-бронхиального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Срок сохранения стерильности системы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</w:t>
            </w:r>
            <w:r>
              <w:rPr>
                <w:rFonts w:ascii="Times New Roman" w:hAnsi="Times New Roman"/>
                <w:sz w:val="24"/>
                <w:szCs w:val="24"/>
              </w:rPr>
              <w:t>22M/15F-22 F. Заглушка 9 мм для оптической бронхоскопии и порт 3.5мм для санации. Вес  - 20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42°С, Точность измерений – +/- 0,1° С. Время измерения 3-5 мин. Отсутствие ртути, отсутствие спирта. Заменитель ртути – жидкий сплав металлов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аллий, И</w:t>
            </w:r>
            <w:r>
              <w:rPr>
                <w:rFonts w:ascii="Times New Roman" w:hAnsi="Times New Roman"/>
                <w:sz w:val="24"/>
                <w:szCs w:val="24"/>
              </w:rPr>
              <w:t>ндий, Олово. Защитный пластиковый  футляр.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лактат-анион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7.8,pCO2  5 – 115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ст.,pO2      0 – 760 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7.0 мм, внешний диаметр 9.3 мм, диаметр манжеты 24,0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- 315±5 мм. Стерильная индивидуальна</w:t>
            </w:r>
            <w:r>
              <w:rPr>
                <w:rFonts w:ascii="Times New Roman" w:hAnsi="Times New Roman"/>
                <w:sz w:val="24"/>
                <w:szCs w:val="24"/>
              </w:rPr>
              <w:t>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7.5 мм, внешний диаметр 10.0 мм,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манжеты 26.0 мм. Длина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330±5 мм. Внутренний стилет для интубации, гибкий металлический с пластиковым покрытием, ручка изогнута. Размер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 10.7 мм, диаметр манжеты 26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8.0 мм, внешний диаметр 10.7 мм, диаметр манжеты 26.0 мм. Длина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340±2 см. Внутренний стилет для интубации, гибкий металлический с пластиковым покрытием, ручка изогнута. Разм</w:t>
            </w:r>
            <w:r>
              <w:rPr>
                <w:rFonts w:ascii="Times New Roman" w:hAnsi="Times New Roman"/>
                <w:sz w:val="24"/>
                <w:szCs w:val="24"/>
              </w:rPr>
              <w:t>ер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 350 мл. Используется для увлажнения кислорода в клинических </w:t>
            </w:r>
            <w:r>
              <w:rPr>
                <w:rFonts w:ascii="Times New Roman" w:hAnsi="Times New Roman"/>
                <w:sz w:val="24"/>
                <w:szCs w:val="24"/>
              </w:rPr>
              <w:t>условиях. Тонкодисперсный распылитель производит большое количество газовых пузырьков малого объема на конце впускной трубки. Таким образом, увеличивается общая поверхность испарения, и повышается влажность проходящего газа. В то же время, маленькие пузырь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создают меньше шума в отличие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 пациенту комфортную атмосферу. Имеется маркировка минимального и максимального уровня заполнения увлажнителя.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200 см. Диаметр наружный 2,7 мм/внутренний 1,5 мм. Объем заполнения 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электростатический, с эффективностью фильтрации бактерий &gt;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1,8 см Н2О при 60 л/мин, для дыхательного объема 150-1000 мл. Вес фильтра не более 31 грамма.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15M/22F-22M/15F. Фильтрующая мембрана гидрофобная, электростатическая гофрированная, площадью не менее 19.5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</w:t>
            </w:r>
            <w:r>
              <w:rPr>
                <w:rFonts w:ascii="Times New Roman" w:hAnsi="Times New Roman"/>
                <w:sz w:val="24"/>
                <w:szCs w:val="24"/>
              </w:rPr>
              <w:t>иралевидный, площадью не менее 1400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Время эффективной фильтрации не менее 24 часа. Прозрачный корпус, наличие дополнительного порта для измерения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Стерильная 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эффективностью фильтрации бактерий &gt; 99,99%, вирусов &gt; 99,99%, мертвым пространством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15M/22F-22M/15F. Прозрачный корпус, наличие дополнительного порта </w:t>
            </w:r>
            <w:r>
              <w:rPr>
                <w:rFonts w:ascii="Times New Roman" w:hAnsi="Times New Roman"/>
                <w:sz w:val="24"/>
                <w:szCs w:val="24"/>
              </w:rPr>
              <w:t>для измерения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Стерильная 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селективного высокообъемного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плазмафереза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недостаточности.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винилового спирта. Размер пор мембраны - 0,01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исследования КЩС и газового состава крови 2 мл с Li-гепарином 25 МЕ/мл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луэр-разъем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Луэр-разъем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закрыт пластиковым колпачком для исключения газообмена пробы с окружающей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содержит раствор антикоагулянта – Li-гепарин, сбалансированный по к</w:t>
            </w:r>
            <w:r>
              <w:rPr>
                <w:rFonts w:ascii="Times New Roman" w:hAnsi="Times New Roman"/>
                <w:sz w:val="24"/>
                <w:szCs w:val="24"/>
              </w:rPr>
              <w:t>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луэр-игл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луэр-портов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получение проб артериальной и венозной крови для исследования газового состава,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поршня должна обеспечивать герметичность системы и плавность перемещения, желательно - поршень с уплотнителем.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более 50 шт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коробке,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каждый шприц должен быть 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 мл, содержание антикоагулянта из расчета конечной концентрации 25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электрода 1960-1970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Площадь геля 280-290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Площадь сенсора 75-79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длительном пропускании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малых токов  3,1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для воздуха – воздухонепроницаемая.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1D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303" w:rsidRDefault="006A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6A5303" w:rsidTr="001D34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6A5303" w:rsidTr="001D34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A5303" w:rsidTr="001D348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29.07.2021 17:00:00 по местному времени. </w:t>
            </w: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303" w:rsidRDefault="006A5303">
            <w:pPr>
              <w:rPr>
                <w:szCs w:val="16"/>
              </w:rPr>
            </w:pP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5303" w:rsidTr="001D34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A5303" w:rsidRDefault="001D3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D3484"/>
    <w:sectPr w:rsidR="00000000" w:rsidSect="006A530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A5303"/>
    <w:rsid w:val="001D3484"/>
    <w:rsid w:val="006A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A530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7590</Words>
  <Characters>43265</Characters>
  <Application>Microsoft Office Word</Application>
  <DocSecurity>0</DocSecurity>
  <Lines>360</Lines>
  <Paragraphs>101</Paragraphs>
  <ScaleCrop>false</ScaleCrop>
  <Company>office 2007 rus ent:</Company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2021-07-27T01:53:00Z</dcterms:created>
  <dcterms:modified xsi:type="dcterms:W3CDTF">2021-07-27T01:54:00Z</dcterms:modified>
</cp:coreProperties>
</file>