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357"/>
        <w:gridCol w:w="1970"/>
        <w:gridCol w:w="1973"/>
        <w:gridCol w:w="458"/>
        <w:gridCol w:w="585"/>
        <w:gridCol w:w="778"/>
        <w:gridCol w:w="1531"/>
        <w:gridCol w:w="1255"/>
        <w:gridCol w:w="1419"/>
        <w:gridCol w:w="503"/>
      </w:tblGrid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RPr="00340CA8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Pr="00340CA8" w:rsidRDefault="006D56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40CA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Pr="00340CA8" w:rsidRDefault="00CA3381">
            <w:pPr>
              <w:rPr>
                <w:szCs w:val="16"/>
                <w:lang w:val="en-US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340CA8" w:rsidP="00340C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27.07.</w:t>
            </w:r>
            <w:r w:rsidR="006D5671">
              <w:rPr>
                <w:rFonts w:ascii="Times New Roman" w:hAnsi="Times New Roman"/>
                <w:sz w:val="24"/>
                <w:szCs w:val="24"/>
              </w:rPr>
              <w:t xml:space="preserve"> 2 021 г. №.</w:t>
            </w:r>
            <w:r>
              <w:rPr>
                <w:rFonts w:ascii="Times New Roman" w:hAnsi="Times New Roman"/>
                <w:sz w:val="24"/>
                <w:szCs w:val="24"/>
              </w:rPr>
              <w:t>1021-2021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A3381" w:rsidRDefault="006D56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Адаптер для одновременной установки 3-х мешков, 2шт/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Адаптер для одновременной установки 3-х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Стерильные, 2 шт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(диализатор)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низкообъемной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высокообъемной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мембрана с трехслойной структурой, размеры пор: 5нм, 100нм, 10нм для высокоэффективного клиренса мелких, средних и крупных молекул; материал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полиэфирсульфон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площадь поверхности не менее 1,9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объем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заполнения не более 109мл, максимальное ТМД 600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коэффициент ультрафильтрации не менее 80 мл/мм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изогнутый,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катетера. Вращающиеся крылья для фиксации катетера.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гнутый. Стерилен в течение 3-х лет. Состав набора: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</w:t>
            </w:r>
            <w:r>
              <w:rPr>
                <w:rFonts w:ascii="Times New Roman" w:hAnsi="Times New Roman"/>
                <w:sz w:val="24"/>
                <w:szCs w:val="24"/>
              </w:rPr>
              <w:t>2-14Fr – 1 шт., 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гемодиализа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двухпросветный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кратковременный, прямой, диаметр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полиуретана. Овальная форма стержня катетера, снижает вероятность перегиба. Маркировка глубины ввода катетера (сантиметровая). Ярлыки с первичным обозначением объемов (венозный, артериальный). Суженный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кончик катетера. Вра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щающиеся крылья для фиксации катетера.  Скорость кровотока 300-400 мл/мин при венозном давлении 250 мм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Стеггер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кончике длинной 3 см значительно снижает скорость рециркуляции. Размеры: диаметр  13,5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20 см. Конфигурация: прямой. Стерилен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3-х лет. Состав набора: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Катетер – 1 шт., Пункционная игла – 1 шт., Проводник – 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0,038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– 1 шт., Инъекционные колпачки – 2 шт.,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 – 1 шт., Сменный зонд – 1 шт., Расширитель 12-13Fr – 1 шт., Расширитель 12-14Fr – 1 шт., </w:t>
            </w:r>
            <w:r>
              <w:rPr>
                <w:rFonts w:ascii="Times New Roman" w:hAnsi="Times New Roman"/>
                <w:sz w:val="24"/>
                <w:szCs w:val="24"/>
              </w:rPr>
              <w:t>Съемные крылья для фиксации – 1 шт., Фиксирующая асептическая наклейка – 2 шт. Срок годности: не менее 36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гемофильтрации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совместимая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Aquarius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состоящая из 4-х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отдельных сегментов для 4-х роликовых насосов, камеры дегазации замещающих растворов, венозной ловушки не более 70мкм, спиральной укладки для нагревания растворов, сливного мешка не менее 5л, установочных элементов для 4-х датчиков, портов для подключения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пациента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гемофильтра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мешков для замещающего раствора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ультрафильтрата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камеры для определения утечки крови.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Экстакорпоральный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объем не более 105мл.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Мешок для сбора фильтрата, 5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Мешки пластиковые пустые, 5000мл 9 шт.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на основе полимеров для адсорбции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цитокинов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профилактика и лечение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полиорганной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недостаточности при операциях на сердце, сепсисе различной этиологии, септическом шоке, ОРДС. Система на основе полимеров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адсорбции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цитокинов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молекулярной массы 8-55кДа, стерильная, однократного применения, с принадлежностями.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экстракорпорального очищения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предназначено для экстракорпорального очищения крови путем адсорбции </w:t>
            </w:r>
            <w:r>
              <w:rPr>
                <w:rFonts w:ascii="Times New Roman" w:hAnsi="Times New Roman"/>
                <w:sz w:val="24"/>
                <w:szCs w:val="24"/>
              </w:rPr>
              <w:t>эндогенных и экзогенных токсических веще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ерильном цилиндре, заполненном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Должны быть: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гранулы поверхностно модифицированного сополимера стирола и дивинилбензола. Принцип действия сорбента: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селективная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гемосорбция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липо</w:t>
            </w:r>
            <w:r>
              <w:rPr>
                <w:rFonts w:ascii="Times New Roman" w:hAnsi="Times New Roman"/>
                <w:sz w:val="24"/>
                <w:szCs w:val="24"/>
              </w:rPr>
              <w:t>полисахаридов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(ЛПС). Сорбционная емкость устройства по ЛПС – не менее 790.000 единиц     эндотоксина. Удельная поверхность сорбента – не менее 700  м2/г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Внутренний объем устройства - 210±10 мл. Свободный объем заполнения устройства – не более 100 мл. Сое</w:t>
            </w:r>
            <w:r>
              <w:rPr>
                <w:rFonts w:ascii="Times New Roman" w:hAnsi="Times New Roman"/>
                <w:sz w:val="24"/>
                <w:szCs w:val="24"/>
              </w:rPr>
              <w:t>динительные элементы –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Luer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конусно-винтовое  соединение. Скорость перфузии крови через устройство – до 200 мл/мин. Длина устройства – не более 250 мм. Устройство должно быть стерильным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стерилизация гамма- излучением. Одноразовое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ользование. Потенциальными потребителями могут являться взрослые и дети с 14 лет.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6D5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A3381" w:rsidRDefault="00CA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340CA8"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контракта в течение 14 календарных дней</w:t>
            </w:r>
          </w:p>
        </w:tc>
      </w:tr>
      <w:tr w:rsidR="00CA3381" w:rsidTr="00340CA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CA3381" w:rsidTr="00340CA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направить по факсу +7 (391) 220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A3381" w:rsidTr="00340CA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29.07.2021 17:00:00 по местному времени. </w:t>
            </w: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A3381" w:rsidRDefault="00CA3381">
            <w:pPr>
              <w:rPr>
                <w:szCs w:val="16"/>
              </w:rPr>
            </w:pP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A3381" w:rsidTr="00340CA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CA3381" w:rsidRDefault="006D5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D5671"/>
    <w:sectPr w:rsidR="00000000" w:rsidSect="00CA338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A3381"/>
    <w:rsid w:val="00340CA8"/>
    <w:rsid w:val="006D5671"/>
    <w:rsid w:val="00CA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A338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5249</Characters>
  <Application>Microsoft Office Word</Application>
  <DocSecurity>0</DocSecurity>
  <Lines>43</Lines>
  <Paragraphs>12</Paragraphs>
  <ScaleCrop>false</ScaleCrop>
  <Company>office 2007 rus ent: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4</cp:revision>
  <dcterms:created xsi:type="dcterms:W3CDTF">2021-07-27T01:38:00Z</dcterms:created>
  <dcterms:modified xsi:type="dcterms:W3CDTF">2021-07-27T01:41:00Z</dcterms:modified>
</cp:coreProperties>
</file>